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749175c1f24c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265ccb985432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accurate and of high quality. The mandatory reporting of cancers and deaths provide the most comprehensive data coverage possible.</w:t>
            </w:r>
          </w:p>
          <w:p>
            <w:pPr>
              <w:pStyle w:val="ListParagraph"/>
              <w:numPr>
                <w:ilvl w:val="0"/>
                <w:numId w:val="2"/>
              </w:numPr>
            </w:pPr>
            <w:r>
              <w:rPr>
                <w:rStyle w:val="row-content-rich-text"/>
              </w:rPr>
              <w:t xml:space="preserve">The most recent cancer incidence data available for the calculations were for the year 2009 for NSW and the ACT and 2011 for the other six states and territories. The lack of 2010 and 2011 incidence data for NSW and the ACT may lead to some inaccuracies in the figures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However, the AIHW is an independent corporate Commonwealth entity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cancer incidence data available are for the year 2009 for NSW and the ACT and 2011 for the other six states and territories. The survival proportions for this indicator were calculated with the period method using the period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 biennial report, </w:t>
            </w:r>
            <w:r>
              <w:rPr>
                <w:rStyle w:val="row-content-rich-text"/>
                <w:i/>
              </w:rPr>
              <w:t xml:space="preserve">Cancer in Australia: an overview</w:t>
            </w:r>
            <w:r>
              <w:rPr>
                <w:rStyle w:val="row-content-rich-text"/>
              </w:rPr>
              <w:t xml:space="preserve">, is published in hard-copy and is also available for free download on the AIHW website. This report contains a summary of the latest available survival data. More detailed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many users. Information on how the period method of relative survival is calculated and how to interpret results is available in the AIHW publication </w:t>
            </w:r>
            <w:r>
              <w:rPr>
                <w:rStyle w:val="row-content-rich-text"/>
                <w:i/>
              </w:rPr>
              <w:t xml:space="preserve">Cancer survival and prevalence in Australia: period estimates from 1982 to 2010</w:t>
            </w:r>
            <w:r>
              <w:rPr>
                <w:rStyle w:val="row-content-rich-text"/>
              </w:rPr>
              <w:t xml:space="preserve">. Information on all of the AIHW-held data sets (ACD, NDI &amp; NMD) is available on the AIHW website. Information on ABS data is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deaths provide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dbb6873fb3274a88">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w:t>
            </w:r>
          </w:p>
          <w:p>
            <w:pPr/>
            <w:r>
              <w:rPr>
                <w:rStyle w:val="row-content-rich-text"/>
              </w:rPr>
              <w:t xml:space="preserve">The survival proportions for this indicator were calculated with the period method using the period 2007–2011. Given that the 2010 and 2011 incidence data for NSW and the ACT were not available for inclusion in the calculations, the proportions may not be entirely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sources used to calculate this indicator are stable and of very high quality. Comparisons of survival in different eras will be robust provided that the same method—the period method—is used for each era and the same or a similar number of years—five—is used to define the period. 95% confidence intervals are provided for each survival proportion to allow meaningful comparisons.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4b44867ca24d3f">
              <w:r>
                <w:rPr>
                  <w:rStyle w:val="Hyperlink"/>
                </w:rPr>
                <w:t xml:space="preserve">National Healthcare Agreement: PI 44-Survival of people diagnosed with cancer, 2012 QS</w:t>
              </w:r>
            </w:hyperlink>
          </w:p>
          <w:p>
            <w:pPr>
              <w:spacing w:before="0" w:after="0"/>
            </w:pPr>
            <w:r>
              <w:rPr>
                <w:rStyle w:val="row-content"/>
                <w:color w:val="244061"/>
              </w:rPr>
              <w:t xml:space="preserve">       </w:t>
            </w:r>
            <w:hyperlink w:history="true" r:id="Rb5f8179fa3804b9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1f1ddae528845f3">
              <w:r>
                <w:rPr>
                  <w:rStyle w:val="Hyperlink"/>
                </w:rPr>
                <w:t xml:space="preserve">National Healthcare Agreement: PI 24-Survival of people diagnosed with notifiable cancers, 2017 QS</w:t>
              </w:r>
            </w:hyperlink>
          </w:p>
          <w:p>
            <w:pPr>
              <w:spacing w:before="0" w:after="0"/>
            </w:pPr>
            <w:r>
              <w:rPr>
                <w:rStyle w:val="row-content"/>
                <w:color w:val="244061"/>
              </w:rPr>
              <w:t xml:space="preserve">       </w:t>
            </w:r>
            <w:hyperlink w:history="true" r:id="R82670d4617d644a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0a9f5f42764c86">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f883cef9cec44ce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d5eff1bd304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594854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aea0d50ee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eff1bd30447fb" /><Relationship Type="http://schemas.openxmlformats.org/officeDocument/2006/relationships/header" Target="/word/header1.xml" Id="Rbb25e61e5a344ef1" /><Relationship Type="http://schemas.openxmlformats.org/officeDocument/2006/relationships/settings" Target="/word/settings.xml" Id="Rde69df58b8064649" /><Relationship Type="http://schemas.openxmlformats.org/officeDocument/2006/relationships/styles" Target="/word/styles.xml" Id="R15f65052f75244c9" /><Relationship Type="http://schemas.openxmlformats.org/officeDocument/2006/relationships/hyperlink" Target="https://meteor.aihw.gov.au/RegistrationAuthority/12" TargetMode="External" Id="R979265ccb9854328" /><Relationship Type="http://schemas.openxmlformats.org/officeDocument/2006/relationships/numbering" Target="/word/numbering.xml" Id="Rb83b2951b2fe4ace" /><Relationship Type="http://schemas.openxmlformats.org/officeDocument/2006/relationships/hyperlink" Target="http://www.cancerinstitute.org.au/data-and-statistics/accessing-our-data/availability-of-nsw-central-cancer-registry-data" TargetMode="External" Id="Rdbb6873fb3274a88" /><Relationship Type="http://schemas.openxmlformats.org/officeDocument/2006/relationships/hyperlink" Target="https://meteor.aihw.gov.au/content/500257" TargetMode="External" Id="R9a4b44867ca24d3f" /><Relationship Type="http://schemas.openxmlformats.org/officeDocument/2006/relationships/hyperlink" Target="https://meteor.aihw.gov.au/RegistrationAuthority/12" TargetMode="External" Id="Rb5f8179fa3804b90" /><Relationship Type="http://schemas.openxmlformats.org/officeDocument/2006/relationships/hyperlink" Target="https://meteor.aihw.gov.au/content/658414" TargetMode="External" Id="R21f1ddae528845f3" /><Relationship Type="http://schemas.openxmlformats.org/officeDocument/2006/relationships/hyperlink" Target="https://meteor.aihw.gov.au/RegistrationAuthority/12" TargetMode="External" Id="R82670d4617d644a9" /><Relationship Type="http://schemas.openxmlformats.org/officeDocument/2006/relationships/hyperlink" Target="https://meteor.aihw.gov.au/content/559018" TargetMode="External" Id="R820a9f5f42764c86" /><Relationship Type="http://schemas.openxmlformats.org/officeDocument/2006/relationships/hyperlink" Target="https://meteor.aihw.gov.au/RegistrationAuthority/12" TargetMode="External" Id="Rf883cef9cec44ce1" /></Relationships>
</file>

<file path=word/_rels/header1.xml.rels>&#65279;<?xml version="1.0" encoding="utf-8"?><Relationships xmlns="http://schemas.openxmlformats.org/package/2006/relationships"><Relationship Type="http://schemas.openxmlformats.org/officeDocument/2006/relationships/image" Target="/media/image.png" Id="Rbbcaea0d50ee4088" /></Relationships>
</file>