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066a34772c4ce9"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GP management occasions in which statins were prescribed in the management of a selected cardiovascular risk condition 2009-2013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GP management occasions in which statins were prescribed in the management of a selected cardiovascular risk condition 2009-2013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GP management occasions in which statins were prescribed in the management of a selected cardiovascular risk condition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7890d866a741c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are measured as the percentage of occasions managing a selected cardiovascular risk condition in which a statin was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ef7ce97a4134976">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c9013dc1c06e4606">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Customised analysis of BEACH data prepared for the National Health Performance Authority by the Family Medicine Research Centre, The University of Sydney,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comprise the number of cardiovascular problem contacts managed with statins. A statin medication was defined as ATC codes C10AA and C10B.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076924fbe624df9">
              <w:r>
                <w:rPr>
                  <w:rStyle w:val="Hyperlink"/>
                </w:rPr>
                <w:t xml:space="preserve">Person—medication type, medication type (ATC/DDD) code A[{NN}AA{NN}]</w:t>
              </w:r>
            </w:hyperlink>
          </w:p>
          <w:p>
            <w:r>
              <w:rPr>
                <w:rStyle w:val="row-content"/>
                <w:b/>
              </w:rPr>
              <w:t xml:space="preserve">Data Source</w:t>
            </w:r>
          </w:p>
          <w:p>
            <w:hyperlink w:history="true" r:id="Rb053b89632f346bf">
              <w:r>
                <w:rPr>
                  <w:rStyle w:val="Hyperlink"/>
                </w:rPr>
                <w:t xml:space="preserve">Bettering the Evaluation and Care of Health (BEACH)</w:t>
              </w:r>
            </w:hyperlink>
          </w:p>
          <w:p>
            <w:r>
              <w:rPr>
                <w:rStyle w:val="row-content"/>
                <w:b/>
                <w:color w:val="000000"/>
              </w:rPr>
              <w:t xml:space="preserve">Data Element / Data Set</w:t>
            </w:r>
          </w:p>
          <w:p>
            <w:hyperlink w:history="true" r:id="R95a6817bc3014f49">
              <w:r>
                <w:rPr>
                  <w:rStyle w:val="Hyperlink"/>
                </w:rPr>
                <w:t xml:space="preserve">Patient—diagnosis, diagnosis code (ICPC-2 PLUS) ANNNNN</w:t>
              </w:r>
            </w:hyperlink>
          </w:p>
          <w:p>
            <w:r>
              <w:rPr>
                <w:rStyle w:val="row-content"/>
                <w:b/>
              </w:rPr>
              <w:t xml:space="preserve">Data Source</w:t>
            </w:r>
          </w:p>
          <w:p>
            <w:hyperlink w:history="true" r:id="R0e4996691e9543a7">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cardiovascular risk condition contacts during the data period.</w:t>
            </w:r>
          </w:p>
          <w:p>
            <w:pPr/>
            <w:r>
              <w:rPr>
                <w:rStyle w:val="row-content-rich-text"/>
              </w:rPr>
              <w:t xml:space="preserve">Cardiovascular risk problems defined using ICPC-2: IHD with Angina 'K74'; Acute myocardial infarction 'K75'; IHD without Angina 'K76'; Heart failure 'K77'; Stroke/CVA 'K90'; Cerebrovascular disease 'K91'; And patients aged 60 years and over with type 2 diabetes (T90). These conditions were selected based on recommended guidelines for the management of these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58567a0253d45f3">
              <w:r>
                <w:rPr>
                  <w:rStyle w:val="Hyperlink"/>
                </w:rPr>
                <w:t xml:space="preserve">Person—cardiovascular medical condition managed in General Practice indicator, yes/no code N</w:t>
              </w:r>
            </w:hyperlink>
          </w:p>
          <w:p>
            <w:r>
              <w:rPr>
                <w:rStyle w:val="row-content"/>
                <w:b/>
              </w:rPr>
              <w:t xml:space="preserve">Data Source</w:t>
            </w:r>
          </w:p>
          <w:p>
            <w:hyperlink w:history="true" r:id="Rfe48a9666adb48c4">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a9dddf1f70a4d73">
              <w:r>
                <w:rPr>
                  <w:rStyle w:val="Hyperlink"/>
                </w:rPr>
                <w:t xml:space="preserve">Administrative health region—Medicare Local identifier, code 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708e320ac074961">
              <w:r>
                <w:rPr>
                  <w:rStyle w:val="Hyperlink"/>
                </w:rPr>
                <w:t xml:space="preserve">PAF-Equity of access</w:t>
              </w:r>
            </w:hyperlink>
            <w:r>
              <w:br/>
            </w:r>
            <w:r>
              <w:br/>
            </w:r>
          </w:p>
          <w:p>
            <w:hyperlink w:history="true" r:id="Rba4132e6303740dd">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d3423b7c7a94273">
              <w:r>
                <w:rPr>
                  <w:rStyle w:val="Hyperlink"/>
                </w:rPr>
                <w:t xml:space="preserve">Bettering the Evaluation and Care of Health (BEACH)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dabb5b912364fbd">
              <w:r>
                <w:rPr>
                  <w:rStyle w:val="Hyperlink"/>
                </w:rPr>
                <w:t xml:space="preserve">National Health Performance Authority</w:t>
              </w:r>
            </w:hyperlink>
          </w:p>
        </w:tc>
      </w:tr>
    </w:tbl>
    <w:p>
      <w:r>
        <w:br/>
      </w:r>
    </w:p>
    <w:sectPr>
      <w:footerReference xmlns:r="http://schemas.openxmlformats.org/officeDocument/2006/relationships" w:type="default" r:id="Ra0787a3acb9e40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593789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d98b01ea0845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787a3acb9e4076" /><Relationship Type="http://schemas.openxmlformats.org/officeDocument/2006/relationships/header" Target="/word/header1.xml" Id="Rc6393e9cd1bf48ee" /><Relationship Type="http://schemas.openxmlformats.org/officeDocument/2006/relationships/settings" Target="/word/settings.xml" Id="Re4da803eeeaf4543" /><Relationship Type="http://schemas.openxmlformats.org/officeDocument/2006/relationships/styles" Target="/word/styles.xml" Id="R32d73da3437f47f3" /><Relationship Type="http://schemas.openxmlformats.org/officeDocument/2006/relationships/hyperlink" Target="https://meteor.aihw.gov.au/RegistrationAuthority/8" TargetMode="External" Id="R647890d866a741c9" /><Relationship Type="http://schemas.openxmlformats.org/officeDocument/2006/relationships/hyperlink" Target="https://meteor.aihw.gov.au/content/550329" TargetMode="External" Id="R5ef7ce97a4134976" /><Relationship Type="http://schemas.openxmlformats.org/officeDocument/2006/relationships/hyperlink" Target="https://meteor.aihw.gov.au/RegistrationAuthority/8" TargetMode="External" Id="Rc9013dc1c06e4606" /><Relationship Type="http://schemas.openxmlformats.org/officeDocument/2006/relationships/hyperlink" Target="https://meteor.aihw.gov.au/content/365469" TargetMode="External" Id="R0076924fbe624df9" /><Relationship Type="http://schemas.openxmlformats.org/officeDocument/2006/relationships/hyperlink" Target="https://meteor.aihw.gov.au/content/595374" TargetMode="External" Id="Rb053b89632f346bf" /><Relationship Type="http://schemas.openxmlformats.org/officeDocument/2006/relationships/hyperlink" Target="https://meteor.aihw.gov.au/content/586338" TargetMode="External" Id="R95a6817bc3014f49" /><Relationship Type="http://schemas.openxmlformats.org/officeDocument/2006/relationships/hyperlink" Target="https://meteor.aihw.gov.au/content/595374" TargetMode="External" Id="R0e4996691e9543a7" /><Relationship Type="http://schemas.openxmlformats.org/officeDocument/2006/relationships/hyperlink" Target="https://meteor.aihw.gov.au/content/595636" TargetMode="External" Id="R458567a0253d45f3" /><Relationship Type="http://schemas.openxmlformats.org/officeDocument/2006/relationships/hyperlink" Target="https://meteor.aihw.gov.au/content/595374" TargetMode="External" Id="Rfe48a9666adb48c4" /><Relationship Type="http://schemas.openxmlformats.org/officeDocument/2006/relationships/hyperlink" Target="https://meteor.aihw.gov.au/content/513288" TargetMode="External" Id="Rba9dddf1f70a4d73" /><Relationship Type="http://schemas.openxmlformats.org/officeDocument/2006/relationships/hyperlink" Target="https://meteor.aihw.gov.au/content/554927" TargetMode="External" Id="R6708e320ac074961" /><Relationship Type="http://schemas.openxmlformats.org/officeDocument/2006/relationships/hyperlink" Target="https://meteor.aihw.gov.au/content/554928" TargetMode="External" Id="Rba4132e6303740dd" /><Relationship Type="http://schemas.openxmlformats.org/officeDocument/2006/relationships/hyperlink" Target="https://meteor.aihw.gov.au/content/595374" TargetMode="External" Id="R9d3423b7c7a94273" /><Relationship Type="http://schemas.openxmlformats.org/officeDocument/2006/relationships/hyperlink" Target="https://meteor.aihw.gov.au/content/584596" TargetMode="External" Id="R6dabb5b912364fbd" /></Relationships>
</file>

<file path=word/_rels/header1.xml.rels>&#65279;<?xml version="1.0" encoding="utf-8"?><Relationships xmlns="http://schemas.openxmlformats.org/package/2006/relationships"><Relationship Type="http://schemas.openxmlformats.org/officeDocument/2006/relationships/image" Target="/media/image.png" Id="Rd7d98b01ea084542" /></Relationships>
</file>