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60c5af479b43bb"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2012–13: National Community Mental Health Care Database, 2014;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2012–13: National Community Mental Health Care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70e7c710546a8">
              <w:r>
                <w:rPr>
                  <w:rStyle w:val="Hyperlink"/>
                  <w:color w:val="244061"/>
                </w:rPr>
                <w:t xml:space="preserve">AIHW Data Quality Statements</w:t>
              </w:r>
            </w:hyperlink>
            <w:r>
              <w:rPr>
                <w:rStyle w:val="row-content"/>
                <w:color w:val="244061"/>
              </w:rPr>
              <w:t xml:space="preserve">, Standard 30/10/2014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jurisdictions consider the quality of Indigenous status data acceptable most acknowledged that further improvement is required. Indigenous status is missing for 9.6% of contacts in the 2012–13 NCMHCD.</w:t>
            </w:r>
          </w:p>
          <w:p>
            <w:pPr>
              <w:pStyle w:val="ListParagraph"/>
              <w:numPr>
                <w:ilvl w:val="0"/>
                <w:numId w:val="2"/>
              </w:numPr>
            </w:pPr>
            <w:r>
              <w:rPr>
                <w:rStyle w:val="row-content-rich-text"/>
              </w:rPr>
              <w:t xml:space="preserve">Data are reported by the jurisdiction that delivered the service and therefore include people receiving services in one jurisdiction who reside in another. These cross-border flows are particularly relevant when interpreting ACT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pStyle w:val="ListParagraph"/>
              <w:numPr>
                <w:ilvl w:val="0"/>
                <w:numId w:val="2"/>
              </w:numPr>
            </w:pPr>
            <w:r>
              <w:rPr>
                <w:rStyle w:val="row-content-rich-text"/>
              </w:rPr>
              <w:t xml:space="preserve">Victoria did not supply data in 2012–13. Subsequently, Victoria required that community mental health contact data for 2012–13 are excluded from national and jurisdictional totals, profiles and trends, with no substitute or proxy data to be included, for example, when calculating national totals or trends over time.</w:t>
            </w:r>
          </w:p>
          <w:p>
            <w:pPr>
              <w:pStyle w:val="ListParagraph"/>
              <w:numPr>
                <w:ilvl w:val="0"/>
                <w:numId w:val="2"/>
              </w:numPr>
            </w:pPr>
            <w:r>
              <w:rPr>
                <w:rStyle w:val="row-content-rich-text"/>
              </w:rPr>
              <w:t xml:space="preserve">Industrial action in Tasmania in 2012–13 seriously affected the quality and quantity of the data.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46a64093797944e8">
              <w:r>
                <w:rPr>
                  <w:rStyle w:val="Hyperlink"/>
                </w:rPr>
                <w:t xml:space="preserve">link</w:t>
              </w:r>
            </w:hyperlink>
            <w:r>
              <w:rPr>
                <w:rStyle w:val="row-content-rich-text"/>
              </w:rPr>
              <w:t xml:space="preserve">). The NCMHCD includes data for each year from 2000–01 to 2012–13.</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db699730c4545f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e3c15dde5d6e40a1">
              <w:r>
                <w:rPr>
                  <w:rStyle w:val="Hyperlink"/>
                  <w:i/>
                </w:rPr>
                <w:t xml:space="preserve">Australian Institute of Health and Welfare Act 1987</w:t>
              </w:r>
            </w:hyperlink>
            <w:r>
              <w:rPr>
                <w:rStyle w:val="row-content-rich-text"/>
              </w:rPr>
              <w:t xml:space="preserve">, in conjunction with compliance to the </w:t>
            </w:r>
            <w:hyperlink w:history="true" r:id="R713b9d5ad7fc46c6">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f5a95664cbb4554">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885d431419aa4869">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c1d4e44f38594ec4">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2012–13, that is, service contacts provided between 1 July 2012 and 30 June 2013. Data for the 2012–13 reference period were supplied to the AIHW at the end of December 2013.</w:t>
            </w:r>
          </w:p>
          <w:p>
            <w:pPr/>
            <w:r>
              <w:rPr>
                <w:rStyle w:val="row-content-rich-text"/>
              </w:rPr>
              <w:t xml:space="preserve">The AIHW publishes data from the NCMHCD in </w:t>
            </w:r>
            <w:hyperlink w:history="true" r:id="Rf8712fd9d08f4da1">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a6a53b139bf144c3">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Media and Strategic Engagement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w:t>
            </w:r>
            <w:r>
              <w:rPr>
                <w:rStyle w:val="row-content-rich-text"/>
                <w:i/>
              </w:rPr>
              <w:t xml:space="preserve">National health data dictionary</w:t>
            </w:r>
            <w:r>
              <w:rPr>
                <w:rStyle w:val="row-content-rich-text"/>
              </w:rPr>
              <w:t xml:space="preserve"> can be accessed on the AIHW website:</w:t>
            </w:r>
          </w:p>
          <w:p>
            <w:hyperlink w:history="true" r:id="Rdcc323ef43f54882">
              <w:r>
                <w:rPr>
                  <w:rStyle w:val="Hyperlink"/>
                </w:rPr>
                <w:t xml:space="preserve">http://meteor.aihw.gov.au</w:t>
              </w:r>
            </w:hyperlink>
          </w:p>
          <w:p>
            <w:hyperlink w:history="true" r:id="R1da31b9bc0b34d4c">
              <w:r>
                <w:rPr>
                  <w:rStyle w:val="Hyperlink"/>
                </w:rPr>
                <w:t xml:space="preserve">National Health Data Dictionary 2012 version 16 (AIHW)</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2012–13).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New South Wales, Queensland, Western Australia, South Australia, the Australian Capital Territory and the Northern Territory estimate that 94–100% of in-scope community mental health care services provided contact data to the collection. Overall service contact data coverage for these jurisdictions was estimated to be between 80–100%. New South Wales and the Northern Territory have encountered collection gaps that are being addressed.</w:t>
            </w:r>
          </w:p>
          <w:p>
            <w:pPr>
              <w:spacing w:after="160"/>
            </w:pPr>
            <w:r>
              <w:rPr>
                <w:rStyle w:val="row-content-rich-text"/>
              </w:rPr>
              <w:t xml:space="preserve">Victoria did not supply data in 2012–13 due to service level collection gaps arising from protected industrial action during this period. Victoria required that community mental health contact data for 2012–13 are excluded from national and jurisdictional totals, profiles and trends, with no substitute or proxy data to be included for Victoria when calculating national totals. All 2012–13 Victoria-specific data in the CMHC publication are populated with ‘n.a.’.  The totals reported include only those jurisdictions that provided data.</w:t>
            </w:r>
          </w:p>
          <w:p>
            <w:pPr>
              <w:spacing w:after="160"/>
            </w:pPr>
            <w:r>
              <w:rPr>
                <w:rStyle w:val="row-content-rich-text"/>
              </w:rPr>
              <w:t xml:space="preserve">Tasmania estimated coverage of approximately 28% of in-scope service contacts. Industrial action in 2012–13 affected the quality and quantity of the data.</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9.6% of contacts in the 2012–13 NCMHCD.</w:t>
            </w:r>
          </w:p>
          <w:p>
            <w:pPr>
              <w:spacing w:after="160"/>
            </w:pPr>
            <w:r>
              <w:rPr>
                <w:rStyle w:val="row-content-rich-text"/>
              </w:rPr>
              <w:t xml:space="preserve">States and territories provided information on the quality of the Indigenous status data for 2012–13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System upgrades are anticipated to provide substantial improvements.</w:t>
            </w:r>
          </w:p>
          <w:p>
            <w:pPr>
              <w:pStyle w:val="ListParagraph"/>
              <w:numPr>
                <w:ilvl w:val="0"/>
                <w:numId w:val="3"/>
              </w:numPr>
            </w:pPr>
            <w:r>
              <w:rPr>
                <w:rStyle w:val="row-content-rich-text"/>
              </w:rPr>
              <w:t xml:space="preserve">Victoria did not supply data in 2012–13.</w:t>
            </w:r>
          </w:p>
          <w:p>
            <w:pPr>
              <w:pStyle w:val="ListParagraph"/>
              <w:numPr>
                <w:ilvl w:val="0"/>
                <w:numId w:val="3"/>
              </w:numPr>
            </w:pPr>
            <w:r>
              <w:rPr>
                <w:rStyle w:val="row-content-rich-text"/>
              </w:rPr>
              <w:t xml:space="preserve">Queensland reported that the quality of Indigenous status data in 2012–13 was acceptable, however further improvement is required to meet the standards of non-Indigenous statistics.</w:t>
            </w:r>
          </w:p>
          <w:p>
            <w:pPr>
              <w:pStyle w:val="ListParagraph"/>
              <w:numPr>
                <w:ilvl w:val="0"/>
                <w:numId w:val="3"/>
              </w:numPr>
            </w:pPr>
            <w:r>
              <w:rPr>
                <w:rStyle w:val="row-content-rich-text"/>
              </w:rPr>
              <w:t xml:space="preserve">Western Australia reported that the quality of Indigenous status data for 2012–13 was acceptable, however that activities were underway to improve Indigenous status data quality. These include improved education and training at the data capture point, data analysis/action in cases where the status changed between time points and routine monitoring and ad hoc auditing of data.</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but noted that it had been compromised by issues surrounding data collection in 2012–13.</w:t>
            </w:r>
          </w:p>
          <w:p>
            <w:pPr>
              <w:pStyle w:val="ListParagraph"/>
              <w:numPr>
                <w:ilvl w:val="0"/>
                <w:numId w:val="3"/>
              </w:numPr>
            </w:pPr>
            <w:r>
              <w:rPr>
                <w:rStyle w:val="row-content-rich-text"/>
              </w:rPr>
              <w:t xml:space="preserve">The Australian Capital Territory reported that the quality of Indigenous status data was acceptable. There is ongoing work regarding the identification and reporting of data across services, with quarterly reviews of the data occurring routinely.</w:t>
            </w:r>
          </w:p>
          <w:p>
            <w:pPr>
              <w:pStyle w:val="ListParagraph"/>
              <w:numPr>
                <w:ilvl w:val="0"/>
                <w:numId w:val="3"/>
              </w:numPr>
            </w:pPr>
            <w:r>
              <w:rPr>
                <w:rStyle w:val="row-content-rich-text"/>
              </w:rPr>
              <w:t xml:space="preserve">The Northern Territory considered the quality of the Indigenous status data to be acceptable and consistent between services. The data collection system provides multiple opportunities for the updating of Indigenous status.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For 2012–13, the definition of mental health service contact was updated to be more specific about what constitutes a contact. In addition, a new geographical standard, the Australian Statistical Geography Standard (ASGS) was implemented and applies to the data presented by remoteness area. For further information, see the online technical information.</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Tasmania and the Australian Capital Territory report that data are submitted in accordance with the ICD-10-AM 7th edition, consistent with the NMDS</w:t>
            </w:r>
          </w:p>
          <w:p>
            <w:pPr>
              <w:pStyle w:val="ListParagraph"/>
              <w:numPr>
                <w:ilvl w:val="0"/>
                <w:numId w:val="4"/>
              </w:numPr>
            </w:pPr>
            <w:r>
              <w:rPr>
                <w:rStyle w:val="row-content-rich-text"/>
              </w:rPr>
              <w:t xml:space="preserve">New South Wales provided data based on the ICD-10-AM 6th edition </w:t>
            </w:r>
          </w:p>
          <w:p>
            <w:pPr>
              <w:pStyle w:val="ListParagraph"/>
              <w:numPr>
                <w:ilvl w:val="0"/>
                <w:numId w:val="4"/>
              </w:numPr>
            </w:pPr>
            <w:r>
              <w:rPr>
                <w:rStyle w:val="row-content-rich-text"/>
              </w:rPr>
              <w:t xml:space="preserve">South Australia used a combination of ICD-10-AM 4th Edition and NCCH ICD-10-AM Mental Health Manual 1st Edition  </w:t>
            </w:r>
          </w:p>
          <w:p>
            <w:pPr>
              <w:pStyle w:val="ListParagraph"/>
              <w:numPr>
                <w:ilvl w:val="0"/>
                <w:numId w:val="4"/>
              </w:numPr>
            </w:pPr>
            <w:r>
              <w:rPr>
                <w:rStyle w:val="row-content-rich-text"/>
              </w:rPr>
              <w:t xml:space="preserve">Northern Territory used the used the ICD-10-AM 3rd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Western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e5b072b15a41d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ca2a6edb6b448e">
              <w:r>
                <w:rPr>
                  <w:rStyle w:val="Hyperlink"/>
                </w:rPr>
                <w:t xml:space="preserve">Community mental health care NMDS 2011–12: National Community Mental Health Care Database, 2014; Quality Statement</w:t>
              </w:r>
            </w:hyperlink>
          </w:p>
          <w:p>
            <w:pPr>
              <w:spacing w:before="0" w:after="0"/>
            </w:pPr>
            <w:r>
              <w:rPr>
                <w:rStyle w:val="row-content"/>
                <w:color w:val="244061"/>
              </w:rPr>
              <w:t xml:space="preserve">       </w:t>
            </w:r>
            <w:hyperlink w:history="true" r:id="Rb200698dfd8c4d92">
              <w:r>
                <w:rPr>
                  <w:rStyle w:val="Hyperlink"/>
                  <w:color w:val="244061"/>
                </w:rPr>
                <w:t xml:space="preserve">AIHW Data Quality Statements</w:t>
              </w:r>
            </w:hyperlink>
            <w:r>
              <w:rPr>
                <w:rStyle w:val="row-content"/>
                <w:color w:val="244061"/>
              </w:rPr>
              <w:t xml:space="preserve">, Standard 26/02/2014</w:t>
            </w:r>
          </w:p>
          <w:p>
            <w:r>
              <w:br/>
            </w:r>
          </w:p>
        </w:tc>
      </w:tr>
    </w:tbl>
    <w:p>
      <w:r>
        <w:br/>
      </w:r>
    </w:p>
    <w:sectPr>
      <w:footerReference xmlns:r="http://schemas.openxmlformats.org/officeDocument/2006/relationships" w:type="default" r:id="R87baba954809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c1b6cb4de4a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aba95480943a3" /><Relationship Type="http://schemas.openxmlformats.org/officeDocument/2006/relationships/header" Target="/word/header1.xml" Id="R3fa38a6ee400475a" /><Relationship Type="http://schemas.openxmlformats.org/officeDocument/2006/relationships/settings" Target="/word/settings.xml" Id="R8a2a8886bbbb4302" /><Relationship Type="http://schemas.openxmlformats.org/officeDocument/2006/relationships/styles" Target="/word/styles.xml" Id="R5b9345ff26334208" /><Relationship Type="http://schemas.openxmlformats.org/officeDocument/2006/relationships/hyperlink" Target="https://meteor.aihw.gov.au/RegistrationAuthority/5" TargetMode="External" Id="R87870e7c710546a8" /><Relationship Type="http://schemas.openxmlformats.org/officeDocument/2006/relationships/numbering" Target="/word/numbering.xml" Id="Ra558fc96382b4237" /><Relationship Type="http://schemas.openxmlformats.org/officeDocument/2006/relationships/hyperlink" Target="https://meteor.aihw.gov.au/content/468200" TargetMode="External" Id="R46a64093797944e8" /><Relationship Type="http://schemas.openxmlformats.org/officeDocument/2006/relationships/hyperlink" Target="http://www.comlaw.gov.au/Details/C2004A03450" TargetMode="External" Id="Rddb699730c4545f6" /><Relationship Type="http://schemas.openxmlformats.org/officeDocument/2006/relationships/hyperlink" Target="http://www.comlaw.gov.au/Details/C2004A03450" TargetMode="External" Id="Re3c15dde5d6e40a1" /><Relationship Type="http://schemas.openxmlformats.org/officeDocument/2006/relationships/hyperlink" Target="http://www.comlaw.gov.au/Details/C2011C00503" TargetMode="External" Id="R713b9d5ad7fc46c6" /><Relationship Type="http://schemas.openxmlformats.org/officeDocument/2006/relationships/hyperlink" Target="http://www.aihw.gov.au" TargetMode="External" Id="R0f5a95664cbb4554" /><Relationship Type="http://schemas.openxmlformats.org/officeDocument/2006/relationships/hyperlink" Target="https://meteor.aihw.gov.au/content/182135" TargetMode="External" Id="R885d431419aa4869" /><Relationship Type="http://schemas.openxmlformats.org/officeDocument/2006/relationships/hyperlink" Target="https://meteor.aihw.gov.au/content/468195" TargetMode="External" Id="Rc1d4e44f38594ec4" /><Relationship Type="http://schemas.openxmlformats.org/officeDocument/2006/relationships/hyperlink" Target="http://mhsa.aihw.gov.au/home/" TargetMode="External" Id="Rf8712fd9d08f4da1" /><Relationship Type="http://schemas.openxmlformats.org/officeDocument/2006/relationships/hyperlink" Target="http://mhsa.aihw.gov.au/home/" TargetMode="External" Id="Ra6a53b139bf144c3" /><Relationship Type="http://schemas.openxmlformats.org/officeDocument/2006/relationships/hyperlink" Target="https://meteor.aihw.gov.au/content/181162" TargetMode="External" Id="Rdcc323ef43f54882" /><Relationship Type="http://schemas.openxmlformats.org/officeDocument/2006/relationships/hyperlink" Target="http://www.aihw.gov.au/publication-detail/?id=10737422826" TargetMode="External" Id="R1da31b9bc0b34d4c" /><Relationship Type="http://schemas.openxmlformats.org/officeDocument/2006/relationships/hyperlink" Target="https://meteor.aihw.gov.au/content/246013" TargetMode="External" Id="R20e5b072b15a41d5" /><Relationship Type="http://schemas.openxmlformats.org/officeDocument/2006/relationships/hyperlink" Target="https://meteor.aihw.gov.au/content/561697" TargetMode="External" Id="Rf3ca2a6edb6b448e" /><Relationship Type="http://schemas.openxmlformats.org/officeDocument/2006/relationships/hyperlink" Target="https://meteor.aihw.gov.au/RegistrationAuthority/5" TargetMode="External" Id="Rb200698dfd8c4d92" /></Relationships>
</file>

<file path=word/_rels/header1.xml.rels>&#65279;<?xml version="1.0" encoding="utf-8"?><Relationships xmlns="http://schemas.openxmlformats.org/package/2006/relationships"><Relationship Type="http://schemas.openxmlformats.org/officeDocument/2006/relationships/image" Target="/media/image.png" Id="R46fc1b6cb4de4a0a" /></Relationships>
</file>