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5823a32904bd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team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team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Rapid response team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0c3b80f27474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Type of </w:t>
            </w:r>
          </w:p>
          <w:p>
            <w:hyperlink w:tooltip="A team of designated clinical staff trained to respond rapidly to urgent calls for help when it is suspected or apparent that a patient is experiencing serious clinical deterioration." w:history="true" r:id="R808d852061aa4855">
              <w:r>
                <w:rPr>
                  <w:rStyle w:val="Hyperlink"/>
                  <w:b/>
                </w:rPr>
                <w:t xml:space="preserve">team providing a rapid response</w:t>
              </w:r>
            </w:hyperlink>
            <w:r>
              <w:rPr>
                <w:rStyle w:val="row-content-rich-text"/>
              </w:rPr>
              <w:t xml:space="preserve"> to manifest or suspected urgent clinical deterioration during an episode of admitted patient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873bb62b434cae">
              <w:r>
                <w:rPr>
                  <w:rStyle w:val="Hyperlink"/>
                </w:rPr>
                <w:t xml:space="preserve">Episode of admitted patient care—rapid response team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2b3f04b6be48dc">
              <w:r>
                <w:rPr>
                  <w:rStyle w:val="Hyperlink"/>
                </w:rPr>
                <w:t xml:space="preserve">Rapid response team type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emergency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arrest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care liaison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for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Medical emergency team</w:t>
            </w:r>
          </w:p>
          <w:p>
            <w:pPr>
              <w:spacing w:after="160"/>
            </w:pPr>
            <w:r>
              <w:rPr>
                <w:rStyle w:val="row-content-rich-text"/>
              </w:rPr>
              <w:t xml:space="preserve">Code 1 is used when the type of team that provides a rapid response to an admitted patient's deteriorating clinical condition is a </w:t>
            </w:r>
            <w:hyperlink w:tooltip="A team, usually consisting of specially trained medical practitioners and specialist nurses, which possesses the required skills and equipment to provide a patient with immediate on-site stabilisation and management, and to start discussions on appropr..." w:history="true" r:id="R43e1fde368244ebf">
              <w:r>
                <w:rPr>
                  <w:rStyle w:val="Hyperlink"/>
                  <w:b/>
                </w:rPr>
                <w:t xml:space="preserve">medical emergency team</w:t>
              </w:r>
            </w:hyperlink>
            <w:r>
              <w:rPr>
                <w:rStyle w:val="row-content-rich-text"/>
              </w:rPr>
              <w:t xml:space="preserve">.</w:t>
            </w:r>
          </w:p>
          <w:p>
            <w:pPr>
              <w:spacing w:after="160"/>
            </w:pPr>
            <w:r>
              <w:rPr>
                <w:rStyle w:val="row-content-rich-text"/>
              </w:rPr>
              <w:t xml:space="preserve">CODE 2   Cardiac arrest team</w:t>
            </w:r>
          </w:p>
          <w:p>
            <w:pPr>
              <w:spacing w:after="160"/>
            </w:pPr>
            <w:r>
              <w:rPr>
                <w:rStyle w:val="row-content-rich-text"/>
              </w:rPr>
              <w:t xml:space="preserve">Code 2 is used when the type of team that provides a rapid response to an admitted patient's deteriorating clinical condition is the hospital's </w:t>
            </w:r>
            <w:hyperlink w:tooltip="A team, led by trained medical officers, designated to respond to calls for assistance following the cardiac arrest of a hospital patient." w:history="true" r:id="Rcb8c956feb734700">
              <w:r>
                <w:rPr>
                  <w:rStyle w:val="Hyperlink"/>
                  <w:b/>
                </w:rPr>
                <w:t xml:space="preserve">cardiac arrest team</w:t>
              </w:r>
            </w:hyperlink>
            <w:r>
              <w:rPr>
                <w:rStyle w:val="row-content-rich-text"/>
              </w:rPr>
              <w:t xml:space="preserve">.</w:t>
            </w:r>
          </w:p>
          <w:p>
            <w:pPr>
              <w:spacing w:after="160"/>
            </w:pPr>
            <w:r>
              <w:rPr>
                <w:rStyle w:val="row-content-rich-text"/>
              </w:rPr>
              <w:t xml:space="preserve">CODE 3   Intensive care liaison nurses</w:t>
            </w:r>
          </w:p>
          <w:p>
            <w:pPr>
              <w:spacing w:after="160"/>
            </w:pPr>
            <w:r>
              <w:rPr>
                <w:rStyle w:val="row-content-rich-text"/>
              </w:rPr>
              <w:t xml:space="preserve">Code 3 is used when the type of team that provides a rapid response to an admitted patient's deteriorating clinical condition consists of one or more </w:t>
            </w:r>
            <w:hyperlink w:tooltip="Nurses who are trained to provide specialised support services to ward staff caring for acutely ill patients." w:history="true" r:id="R975845a4e93b425f">
              <w:r>
                <w:rPr>
                  <w:rStyle w:val="Hyperlink"/>
                  <w:b/>
                </w:rPr>
                <w:t xml:space="preserve">intensive care liaison nurses</w:t>
              </w:r>
            </w:hyperlink>
            <w:r>
              <w:rPr>
                <w:rStyle w:val="row-content-rich-text"/>
              </w:rPr>
              <w:t xml:space="preserve"> who are specially trained to deliver this sort of emergency assistance.</w:t>
            </w:r>
          </w:p>
          <w:p>
            <w:pPr>
              <w:spacing w:after="160"/>
            </w:pPr>
            <w:r>
              <w:rPr>
                <w:rStyle w:val="row-content-rich-text"/>
              </w:rPr>
              <w:t xml:space="preserve">CODE 6   Other</w:t>
            </w:r>
          </w:p>
          <w:p>
            <w:pPr>
              <w:spacing w:after="160"/>
            </w:pPr>
            <w:r>
              <w:rPr>
                <w:rStyle w:val="row-content-rich-text"/>
              </w:rPr>
              <w:t xml:space="preserve">Code 6 is used when the type of team that provides a rapid response to an admitted patient's deteriorating clinical condition is different from the above options (for instance, a team of specially trained paramedical staff).</w:t>
            </w:r>
          </w:p>
          <w:p>
            <w:pPr>
              <w:spacing w:after="160"/>
            </w:pPr>
            <w:r>
              <w:rPr>
                <w:rStyle w:val="row-content-rich-text"/>
              </w:rPr>
              <w:t xml:space="preserve">CODE 9   Not stated/inadequately described</w:t>
            </w:r>
          </w:p>
          <w:p>
            <w:pPr/>
            <w:r>
              <w:rPr>
                <w:rStyle w:val="row-content-rich-text"/>
              </w:rPr>
              <w:t xml:space="preserve">Code 9 is used when it is not clear or there is inadequate documentation on the type of team that provides a rapid response to an admitted patient's deteriorating clinical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Rapid response calls are part of a formal hospital-based system designed to alert and call a team of designated staff for help when a patient’s vital signs have fallen outside set criteria. A hospital may have more than 1 type of team responding to rapid response calls, particularly in the case of cardiac arrest teams, which have a longer history of urgent hospital interventions than other rapid response teams.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9bb631a3c244cf">
              <w:r>
                <w:rPr>
                  <w:rStyle w:val="Hyperlink"/>
                </w:rPr>
                <w:t xml:space="preserve">Hospital rapid response calls cluster</w:t>
              </w:r>
            </w:hyperlink>
          </w:p>
          <w:p>
            <w:pPr>
              <w:spacing w:before="0" w:after="0"/>
            </w:pPr>
            <w:r>
              <w:rPr>
                <w:rStyle w:val="row-content"/>
                <w:color w:val="244061"/>
              </w:rPr>
              <w:t xml:space="preserve">       </w:t>
            </w:r>
            <w:hyperlink w:history="true" r:id="Rb0fb8f050b7d4425">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r>
              <w:rPr>
                <w:rStyle w:val="row-content"/>
              </w:rPr>
              <w:t xml:space="preserve">Conditional on a rapid response call being made during the episode of admitted patient care</w:t>
            </w:r>
            <w:r>
              <w:br/>
            </w:r>
            <w:r>
              <w:br/>
            </w:r>
          </w:p>
        </w:tc>
      </w:tr>
    </w:tbl>
    <w:p/>
    <w:tbl>
      <w:tblPr>
        <w:tblStyle w:val="TableGrid"/>
        <w:tblW w:w="0" w:type="auto"/>
      </w:tblPr>
    </w:tbl>
    <w:p>
      <w:r>
        <w:br/>
      </w:r>
    </w:p>
    <w:sectPr>
      <w:footerReference xmlns:r="http://schemas.openxmlformats.org/officeDocument/2006/relationships" w:type="default" r:id="R1d312d41c487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592957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17f5b8960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12d41c4874b1a" /><Relationship Type="http://schemas.openxmlformats.org/officeDocument/2006/relationships/header" Target="/word/header1.xml" Id="Rde01e2eff6df4722" /><Relationship Type="http://schemas.openxmlformats.org/officeDocument/2006/relationships/settings" Target="/word/settings.xml" Id="R0574bb77c7ff4fc7" /><Relationship Type="http://schemas.openxmlformats.org/officeDocument/2006/relationships/styles" Target="/word/styles.xml" Id="R8e394de12bbe4d2b" /><Relationship Type="http://schemas.openxmlformats.org/officeDocument/2006/relationships/hyperlink" Target="https://meteor.aihw.gov.au/RegistrationAuthority/12" TargetMode="External" Id="R8770c3b80f274746" /><Relationship Type="http://schemas.openxmlformats.org/officeDocument/2006/relationships/hyperlink" Target="https://meteor.aihw.gov.au/content/592338" TargetMode="External" Id="R808d852061aa4855" /><Relationship Type="http://schemas.openxmlformats.org/officeDocument/2006/relationships/hyperlink" Target="https://meteor.aihw.gov.au/content/592926" TargetMode="External" Id="R51873bb62b434cae" /><Relationship Type="http://schemas.openxmlformats.org/officeDocument/2006/relationships/hyperlink" Target="https://meteor.aihw.gov.au/content/593996" TargetMode="External" Id="R162b3f04b6be48dc" /><Relationship Type="http://schemas.openxmlformats.org/officeDocument/2006/relationships/hyperlink" Target="https://meteor.aihw.gov.au/content/584962" TargetMode="External" Id="R43e1fde368244ebf" /><Relationship Type="http://schemas.openxmlformats.org/officeDocument/2006/relationships/hyperlink" Target="https://meteor.aihw.gov.au/content/593891" TargetMode="External" Id="Rcb8c956feb734700" /><Relationship Type="http://schemas.openxmlformats.org/officeDocument/2006/relationships/hyperlink" Target="https://meteor.aihw.gov.au/content/593896" TargetMode="External" Id="R975845a4e93b425f" /><Relationship Type="http://schemas.openxmlformats.org/officeDocument/2006/relationships/hyperlink" Target="https://meteor.aihw.gov.au/content/593582" TargetMode="External" Id="Ra29bb631a3c244cf" /><Relationship Type="http://schemas.openxmlformats.org/officeDocument/2006/relationships/hyperlink" Target="https://meteor.aihw.gov.au/RegistrationAuthority/12" TargetMode="External" Id="Rb0fb8f050b7d4425" /></Relationships>
</file>

<file path=word/_rels/header1.xml.rels>&#65279;<?xml version="1.0" encoding="utf-8"?><Relationships xmlns="http://schemas.openxmlformats.org/package/2006/relationships"><Relationship Type="http://schemas.openxmlformats.org/officeDocument/2006/relationships/image" Target="/media/image.png" Id="Rc0617f5b89604c97" /></Relationships>
</file>