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b45feb10c4347"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2013–14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0a0a8a4f54cfa">
              <w:r>
                <w:rPr>
                  <w:rStyle w:val="Hyperlink"/>
                  <w:color w:val="244061"/>
                </w:rPr>
                <w:t xml:space="preserve">AIHW Data Quality Statements</w:t>
              </w:r>
            </w:hyperlink>
            <w:r>
              <w:rPr>
                <w:rStyle w:val="row-content"/>
                <w:color w:val="244061"/>
              </w:rPr>
              <w:t xml:space="preserve">, Standard 19/11/2014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Waiting Times Data Collection (NESWTDC) provides episode-level data on patients added to or removed from elective surgery waiting lists managed by public hospitals.</w:t>
            </w:r>
          </w:p>
          <w:p>
            <w:pPr>
              <w:pStyle w:val="ListParagraph"/>
              <w:numPr>
                <w:ilvl w:val="0"/>
                <w:numId w:val="2"/>
              </w:numPr>
            </w:pPr>
            <w:r>
              <w:rPr>
                <w:rStyle w:val="row-content-rich-text"/>
              </w:rPr>
              <w:t xml:space="preserve">For 2013–14, the NESWTDC covered most hospitals that undertook elective surgery. Hospitals that were not included may not undertake elective surgery, may not have had waiting lists, or may have had different waiting list characteristics compared with other hospitals.</w:t>
            </w:r>
          </w:p>
          <w:p>
            <w:pPr>
              <w:pStyle w:val="ListParagraph"/>
              <w:numPr>
                <w:ilvl w:val="0"/>
                <w:numId w:val="2"/>
              </w:numPr>
            </w:pPr>
            <w:r>
              <w:rPr>
                <w:rStyle w:val="row-content-rich-text"/>
              </w:rPr>
              <w:t xml:space="preserve">Between 2009–10 and 2013–14, the number of hospitals reporting data for the NESWTDC increased from 193 to 244. These changes in coverage should be taken into account when interpreting changes over time.</w:t>
            </w:r>
          </w:p>
          <w:p>
            <w:pPr>
              <w:pStyle w:val="ListParagraph"/>
              <w:numPr>
                <w:ilvl w:val="0"/>
                <w:numId w:val="2"/>
              </w:numPr>
            </w:pPr>
            <w:r>
              <w:rPr>
                <w:rStyle w:val="row-content-rich-text"/>
              </w:rPr>
              <w:t xml:space="preserve">For 2013–14, the preliminary estimate of public hospital elective surgery covered by the NESWTDC was 93%. The estimated coverage was 97% or more in all states and territories except Victoria, where it was 77%. These estimates will be finalised when the total number of elective surgery separations for public hospitals is available in the National Hospital Morbidity Database (NHMD), early in 2015.</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w:t>
            </w:r>
          </w:p>
          <w:p>
            <w:pPr>
              <w:pStyle w:val="ListParagraph"/>
              <w:numPr>
                <w:ilvl w:val="0"/>
                <w:numId w:val="2"/>
              </w:numPr>
            </w:pPr>
            <w:r>
              <w:rPr>
                <w:rStyle w:val="row-content-rich-text"/>
              </w:rPr>
              <w:t xml:space="preserve">The quality of the data reported for Indigenous status for the NESWTDC has not been formally assessed; therefore, caution should be exercised when interpreting these data.</w:t>
            </w:r>
          </w:p>
          <w:p>
            <w:pPr>
              <w:pStyle w:val="ListParagraph"/>
              <w:numPr>
                <w:ilvl w:val="0"/>
                <w:numId w:val="2"/>
              </w:numPr>
            </w:pPr>
            <w:r>
              <w:rPr>
                <w:rStyle w:val="row-content-rich-text"/>
              </w:rPr>
              <w:t xml:space="preserve">There is an apparent lack of comparability of clinical urgency categories among jurisdictions, which may result in statistics that are not meaningful or comparable between jurisdictions. </w:t>
            </w:r>
          </w:p>
          <w:p>
            <w:pPr>
              <w:spacing w:after="160"/>
            </w:pPr>
            <w:r>
              <w:rPr>
                <w:rStyle w:val="row-content-rich-text"/>
                <w:b/>
              </w:rPr>
              <w:t xml:space="preserve">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w:t>
            </w:r>
          </w:p>
          <w:p>
            <w:pPr>
              <w:spacing w:after="160"/>
            </w:pPr>
            <w:r>
              <w:rPr>
                <w:rStyle w:val="row-content-rich-text"/>
              </w:rPr>
              <w:t xml:space="preserve">The data supplied for 1 July 2013 to 30 June 2014 are based on the Elective surgery waiting times (removals data) National Minimum Data Set (ESWT NMDS).</w:t>
            </w:r>
          </w:p>
          <w:p>
            <w:pPr>
              <w:spacing w:after="160"/>
            </w:pPr>
            <w:r>
              <w:rPr>
                <w:rStyle w:val="row-content-rich-text"/>
              </w:rPr>
              <w:t xml:space="preserve">Removals are counted for patients who have been removed for admission or for another reason.</w:t>
            </w:r>
          </w:p>
          <w:p>
            <w:pPr/>
            <w:r>
              <w:rPr>
                <w:rStyle w:val="row-content-rich-text"/>
              </w:rPr>
              <w:t xml:space="preserve">The NESWTDC includes data for each year from 1999–2000 to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e84f254b9894657">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2c995dfd0f524658">
              <w:r>
                <w:rPr>
                  <w:rStyle w:val="Hyperlink"/>
                </w:rPr>
                <w:t xml:space="preserve">http://www.aihw.gov.au/nhissc/</w:t>
              </w:r>
            </w:hyperlink>
          </w:p>
          <w:p>
            <w:hyperlink w:history="true" r:id="R83c20972a2754336">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NESWTDC are reported annually. The reference period for this data set is 2013–14. This includes records for additions and removals from elective surgery waiting lists between 1 July 2013 and 30 June 2014.</w:t>
            </w:r>
          </w:p>
          <w:p>
            <w:pPr/>
            <w:r>
              <w:rPr>
                <w:rStyle w:val="row-content-rich-text"/>
              </w:rPr>
              <w:t xml:space="preserve">Most states and territories provided a first version of the data to the AIHW during July 2014. These data were reported in early October 2014. Data provision and reporting was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Australian hospital statistics series of products, with associated Excel tables.</w:t>
            </w:r>
          </w:p>
          <w:p>
            <w:pPr/>
            <w:r>
              <w:rPr>
                <w:rStyle w:val="row-content-rich-text"/>
              </w:rPr>
              <w:t xml:space="preserve">These products may be accessed on the AIHW website at </w:t>
            </w:r>
            <w:hyperlink w:history="true" r:id="Rb99e325fc49b4d63">
              <w:r>
                <w:rPr>
                  <w:rStyle w:val="Hyperlink"/>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14025a47900d4c05">
              <w:r>
                <w:rPr>
                  <w:rStyle w:val="Hyperlink"/>
                </w:rPr>
                <w:t xml:space="preserve">/content/index.phtml/itemId/520154</w:t>
              </w:r>
            </w:hyperlink>
          </w:p>
          <w:p>
            <w:hyperlink w:history="true" r:id="Red884fb827a44658">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2013–14, the NESWTDC covered most public hospitals that undertook elective surgery. Hospitals that were not included may not undertake elective surgery, may not have had waiting lists, or may have had different waiting lists compared with those of other hospitals. For 2013–14, a preliminary estimate of the proportion of elective surgical separations reported to the NESWTDC was 93%. The estimated coverage was 97% or more in all states and territories except Victoria, where it was 77%. These estimates of coverage nationally and by state and territory will be finalised in early 2015 when data are reported for the NHMD for 2013–14.</w:t>
            </w:r>
          </w:p>
          <w:p>
            <w:pPr>
              <w:spacing w:after="160"/>
            </w:pPr>
            <w:r>
              <w:rPr>
                <w:rStyle w:val="row-content-rich-text"/>
              </w:rPr>
              <w:t xml:space="preserve">The following changes in coverage should be taken into account when interpreting changes over time:</w:t>
            </w:r>
          </w:p>
          <w:p>
            <w:pPr>
              <w:pStyle w:val="ListParagraph"/>
              <w:numPr>
                <w:ilvl w:val="0"/>
                <w:numId w:val="3"/>
              </w:numPr>
            </w:pPr>
            <w:r>
              <w:rPr>
                <w:rStyle w:val="row-content-rich-text"/>
              </w:rPr>
              <w:t xml:space="preserve">Between 2010–11 and 2011–12, the number of hospitals reporting data for the NESWTDC increased from 193 to 244.</w:t>
            </w:r>
          </w:p>
          <w:p>
            <w:pPr>
              <w:pStyle w:val="ListParagraph"/>
              <w:numPr>
                <w:ilvl w:val="0"/>
                <w:numId w:val="3"/>
              </w:numPr>
            </w:pPr>
            <w:r>
              <w:rPr>
                <w:rStyle w:val="row-content-rich-text"/>
              </w:rPr>
              <w:t xml:space="preserve">Between 2009–10 and 2013–14, the estimated proportion of public hospital elective surgery that was reported to the NESWTDC increased from 88% to 93%.</w:t>
            </w:r>
          </w:p>
          <w:p>
            <w:pPr>
              <w:pStyle w:val="ListParagraph"/>
              <w:numPr>
                <w:ilvl w:val="0"/>
                <w:numId w:val="3"/>
              </w:numPr>
            </w:pPr>
            <w:r>
              <w:rPr>
                <w:rStyle w:val="row-content-rich-text"/>
              </w:rPr>
              <w:t xml:space="preserve">For 2011–12, South Australia provided data for 32 small hospitals that were not included in the data for previous years. In 2012–13 and 2013–14, one or two small South Australian hospitals that provided data in 2011–12 did not perform elective surgery. Coverage for South Australia increased from 71% in 2010–11 to 97% in 2011–12.</w:t>
            </w:r>
          </w:p>
          <w:p>
            <w:pPr>
              <w:pStyle w:val="ListParagraph"/>
              <w:numPr>
                <w:ilvl w:val="0"/>
                <w:numId w:val="3"/>
              </w:numPr>
            </w:pPr>
            <w:r>
              <w:rPr>
                <w:rStyle w:val="row-content-rich-text"/>
              </w:rPr>
              <w:t xml:space="preserve">From 2011–12, Western Australia provided data for an additional 22 small hospitals. Coverage for Western Australia increased from 82% in 2010–11 to 100% in 2011–12.</w:t>
            </w:r>
          </w:p>
          <w:p>
            <w:pPr>
              <w:pStyle w:val="ListParagraph"/>
              <w:numPr>
                <w:ilvl w:val="0"/>
                <w:numId w:val="3"/>
              </w:numPr>
            </w:pPr>
            <w:r>
              <w:rPr>
                <w:rStyle w:val="row-content-rich-text"/>
              </w:rPr>
              <w:t xml:space="preserve">For 2011–12, Queensland was not able to provide data for 3 hospitals that reported almost 10,000 admissions from elective surgery waiting lists in 2010–11. These hospitals were also not able to provide data for one quarter of 2012–13.</w:t>
            </w:r>
          </w:p>
          <w:p>
            <w:pPr>
              <w:pStyle w:val="ListParagraph"/>
              <w:numPr>
                <w:ilvl w:val="0"/>
                <w:numId w:val="3"/>
              </w:numPr>
            </w:pPr>
            <w:r>
              <w:rPr>
                <w:rStyle w:val="row-content-rich-text"/>
              </w:rPr>
              <w:t xml:space="preserve">For 2009–10, the data for Albury Base Hospital were included in statistics for Victoria. From 2010–11, the data for Albury Base Hospital have not been available.</w:t>
            </w:r>
          </w:p>
          <w:p>
            <w:pPr>
              <w:pStyle w:val="ListParagraph"/>
              <w:numPr>
                <w:ilvl w:val="0"/>
                <w:numId w:val="3"/>
              </w:numPr>
            </w:pPr>
            <w:r>
              <w:rPr>
                <w:rStyle w:val="row-content-rich-text"/>
              </w:rPr>
              <w:t xml:space="preserve">The increase in number of admissions for the Northern Territory between 2010–11 and 2011–12, was, in part, due to the inclusion of certain surgical procedures from 2011–12 that had previously been incorrectly excluded from the NESWTDC by the Northern Territory. </w:t>
            </w:r>
          </w:p>
          <w:p>
            <w:pPr>
              <w:spacing w:after="160"/>
            </w:pPr>
            <w:r>
              <w:rPr>
                <w:rStyle w:val="row-content-rich-text"/>
              </w:rPr>
              <w:t xml:space="preserve">The NESWTDC is the source of information for a performance indicator for the NHA and other national performance reporting.</w:t>
            </w:r>
          </w:p>
          <w:p>
            <w:pPr>
              <w:spacing w:after="160"/>
            </w:pPr>
            <w:r>
              <w:rPr>
                <w:rStyle w:val="row-content-rich-text"/>
                <w:i/>
              </w:rPr>
              <w:t xml:space="preserve">Reference period</w:t>
            </w:r>
          </w:p>
          <w:p>
            <w:pPr/>
            <w:r>
              <w:rPr>
                <w:rStyle w:val="row-content-rich-text"/>
              </w:rPr>
              <w:t xml:space="preserve">The reference period for this data set is 2013–14. This includes records for additions and removals from elective surgery waiting lists between 1 July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Victoria, Queensland, Western Australia, Tasmania and the Australian Capital Territory,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which may result in statistics that are not meaningful or comparable between jurisdictions.</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i/>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the 2013–14 NESWTDC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r>
              <w:rPr>
                <w:rStyle w:val="row-content-rich-text"/>
              </w:rPr>
              <w:t xml:space="preserve">Time series analyses may also be affected by changes in quality and coverage for individual data items. For example, data for Indigenous status were first included in the collection in 2009–10. New South Wales first provided Indigenous status for the NESWTDC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76df6d57934b01">
              <w:r>
                <w:rPr>
                  <w:rStyle w:val="Hyperlink"/>
                </w:rPr>
                <w:t xml:space="preserve">National Elective Surgery Waiting Times Data Collection, 2012–13 Data Quality Statement</w:t>
              </w:r>
            </w:hyperlink>
          </w:p>
          <w:p>
            <w:pPr>
              <w:spacing w:before="0" w:after="0"/>
            </w:pPr>
            <w:r>
              <w:rPr>
                <w:rStyle w:val="row-content"/>
                <w:color w:val="244061"/>
              </w:rPr>
              <w:t xml:space="preserve">       </w:t>
            </w:r>
            <w:hyperlink w:history="true" r:id="R6d5f92df35f14d34">
              <w:r>
                <w:rPr>
                  <w:rStyle w:val="Hyperlink"/>
                  <w:color w:val="244061"/>
                </w:rPr>
                <w:t xml:space="preserve">AIHW Data Quality Statements</w:t>
              </w:r>
            </w:hyperlink>
            <w:r>
              <w:rPr>
                <w:rStyle w:val="row-content"/>
                <w:color w:val="244061"/>
              </w:rPr>
              <w:t xml:space="preserve">, Standard 04/10/2013</w:t>
            </w:r>
          </w:p>
          <w:p>
            <w:r>
              <w:br/>
            </w:r>
            <w:r>
              <w:rPr>
                <w:rStyle w:val="row-content"/>
              </w:rPr>
              <w:t xml:space="preserve">Has been superseded by </w:t>
            </w:r>
            <w:hyperlink w:history="true" r:id="Rc582bcea74594759">
              <w:r>
                <w:rPr>
                  <w:rStyle w:val="Hyperlink"/>
                </w:rPr>
                <w:t xml:space="preserve">National Elective Surgery Waiting Times Data Collection, 2014–15 Data Quality Statement</w:t>
              </w:r>
            </w:hyperlink>
          </w:p>
          <w:p>
            <w:pPr>
              <w:spacing w:before="0" w:after="0"/>
            </w:pPr>
            <w:r>
              <w:rPr>
                <w:rStyle w:val="row-content"/>
                <w:color w:val="244061"/>
              </w:rPr>
              <w:t xml:space="preserve">       </w:t>
            </w:r>
            <w:hyperlink w:history="true" r:id="R92dacda7ec8b43bc">
              <w:r>
                <w:rPr>
                  <w:rStyle w:val="Hyperlink"/>
                  <w:color w:val="244061"/>
                </w:rPr>
                <w:t xml:space="preserve">AIHW Data Quality Statements</w:t>
              </w:r>
            </w:hyperlink>
            <w:r>
              <w:rPr>
                <w:rStyle w:val="row-content"/>
                <w:color w:val="244061"/>
              </w:rPr>
              <w:t xml:space="preserve">, Standard 19/10/2015</w:t>
            </w:r>
          </w:p>
          <w:p>
            <w:r>
              <w:br/>
            </w:r>
          </w:p>
        </w:tc>
      </w:tr>
    </w:tbl>
    <w:p>
      <w:r>
        <w:br/>
      </w:r>
    </w:p>
    <w:sectPr>
      <w:footerReference xmlns:r="http://schemas.openxmlformats.org/officeDocument/2006/relationships" w:type="default" r:id="R41d8e032b458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44b597ddb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8e032b45849e2" /><Relationship Type="http://schemas.openxmlformats.org/officeDocument/2006/relationships/header" Target="/word/header1.xml" Id="Rdc0fa7f856c84dcb" /><Relationship Type="http://schemas.openxmlformats.org/officeDocument/2006/relationships/settings" Target="/word/settings.xml" Id="R5bcf4eed040d4540" /><Relationship Type="http://schemas.openxmlformats.org/officeDocument/2006/relationships/styles" Target="/word/styles.xml" Id="Rdd689ffd3ae3450e" /><Relationship Type="http://schemas.openxmlformats.org/officeDocument/2006/relationships/hyperlink" Target="https://meteor.aihw.gov.au/RegistrationAuthority/5" TargetMode="External" Id="R8a10a0a8a4f54cfa" /><Relationship Type="http://schemas.openxmlformats.org/officeDocument/2006/relationships/numbering" Target="/word/numbering.xml" Id="R22548c5aa1144ce5" /><Relationship Type="http://schemas.openxmlformats.org/officeDocument/2006/relationships/hyperlink" Target="http://www.aihw.gov.au" TargetMode="External" Id="Rde84f254b9894657" /><Relationship Type="http://schemas.openxmlformats.org/officeDocument/2006/relationships/hyperlink" Target="http://www.aihw.gov.au/nhissc/" TargetMode="External" Id="R2c995dfd0f524658" /><Relationship Type="http://schemas.openxmlformats.org/officeDocument/2006/relationships/hyperlink" Target="https://meteor.aihw.gov.au/content/182135" TargetMode="External" Id="R83c20972a2754336" /><Relationship Type="http://schemas.openxmlformats.org/officeDocument/2006/relationships/hyperlink" Target="http://www.aihw.gov.au/hospitals/" TargetMode="External" Id="Rb99e325fc49b4d63" /><Relationship Type="http://schemas.openxmlformats.org/officeDocument/2006/relationships/hyperlink" Target="https://meteor.aihw.gov.au/content/520154" TargetMode="External" Id="R14025a47900d4c05" /><Relationship Type="http://schemas.openxmlformats.org/officeDocument/2006/relationships/hyperlink" Target="http://www.aihw.gov.au/publication-detail/?id=10737422826" TargetMode="External" Id="Red884fb827a44658" /><Relationship Type="http://schemas.openxmlformats.org/officeDocument/2006/relationships/hyperlink" Target="https://meteor.aihw.gov.au/content/543809" TargetMode="External" Id="R4d76df6d57934b01" /><Relationship Type="http://schemas.openxmlformats.org/officeDocument/2006/relationships/hyperlink" Target="https://meteor.aihw.gov.au/RegistrationAuthority/5" TargetMode="External" Id="R6d5f92df35f14d34" /><Relationship Type="http://schemas.openxmlformats.org/officeDocument/2006/relationships/hyperlink" Target="https://meteor.aihw.gov.au/content/620766" TargetMode="External" Id="Rc582bcea74594759" /><Relationship Type="http://schemas.openxmlformats.org/officeDocument/2006/relationships/hyperlink" Target="https://meteor.aihw.gov.au/RegistrationAuthority/5" TargetMode="External" Id="R92dacda7ec8b43bc" /></Relationships>
</file>

<file path=word/_rels/header1.xml.rels>&#65279;<?xml version="1.0" encoding="utf-8"?><Relationships xmlns="http://schemas.openxmlformats.org/package/2006/relationships"><Relationship Type="http://schemas.openxmlformats.org/officeDocument/2006/relationships/image" Target="/media/image.png" Id="R98044b597ddb4cbf" /></Relationships>
</file>