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53abb41947453a" /></Relationships>
</file>

<file path=word/document.xml><?xml version="1.0" encoding="utf-8"?>
<w:document xmlns:r="http://schemas.openxmlformats.org/officeDocument/2006/relationships" xmlns:w="http://schemas.openxmlformats.org/wordprocessingml/2006/main">
  <w:body>
    <w:p>
      <w:pPr>
        <w:pStyle w:val="Title"/>
      </w:pPr>
      <w:r>
        <w:t>Australian Cancer Database 2011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ACD 2011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ef732969f40d2">
              <w:r>
                <w:rPr>
                  <w:rStyle w:val="Hyperlink"/>
                  <w:color w:val="244061"/>
                </w:rPr>
                <w:t xml:space="preserve">AIHW Data Quality Statements</w:t>
              </w:r>
            </w:hyperlink>
            <w:r>
              <w:rPr>
                <w:rStyle w:val="row-content"/>
                <w:color w:val="244061"/>
              </w:rPr>
              <w:t xml:space="preserve">, Standard 19/11/2014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data quality statement, the word ‘cancer’ is used to mean ‘cancer, excluding basal cell carcinomas of the skin and squamous cell carcinomas of the skin’. In most states and territories these two skin cancers are not notifiable diseases, and in any case are not collected, and as such are not in the scope of the Australian Cancer Database (ACD).</w:t>
            </w:r>
          </w:p>
          <w:p>
            <w:pPr>
              <w:spacing w:after="160"/>
            </w:pPr>
            <w:r>
              <w:rPr>
                <w:rStyle w:val="row-content-rich-text"/>
                <w:b/>
              </w:rPr>
              <w:t xml:space="preserve">Summary of Key Points</w:t>
            </w:r>
          </w:p>
          <w:p>
            <w:pPr>
              <w:spacing w:after="160"/>
            </w:pPr>
            <w:r>
              <w:rPr>
                <w:rStyle w:val="row-content-rich-text"/>
                <w:b/>
              </w:rPr>
              <w:t xml:space="preserve"> </w:t>
            </w:r>
          </w:p>
          <w:p>
            <w:pPr>
              <w:spacing w:after="160"/>
            </w:pPr>
            <w:r>
              <w:rPr>
                <w:rStyle w:val="row-content-rich-text"/>
                <w:b/>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b/>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b/>
              </w:rPr>
              <w:t xml:space="preserve">2010 and 2011 incidence data for NSW and ACT were not available for inclusion in the 2011 version of the ACD. These data have been estimated by the AIHW. Although the estimation procedure has been shown to be reasonably accurate for estimating overall cancer incidence, its accuracy with respect to individual cancers will vary. As NSW and ACT make up about a third of Australia’s population, the national incidence data for 2010 and 2011 are likely to be somewhat inaccurate for some individual cancers; which cancers these are is not predictable. Until the actual data are available from these jurisdictions caution should be exercised when comparing the 2010 and 2011 NSW, ACT and Australian data with data from previous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ec165f713474931">
              <w:r>
                <w:rPr>
                  <w:rStyle w:val="Hyperlink"/>
                </w:rPr>
                <w:t xml:space="preserve">http://www.aihw.gov.au/home/</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jursidictions retain ownership of the data and must approve any jurisdiction-level output before it is released. Jurisdictional approval is also required for national-level output if it is sufficiently fine-grained. The agreement and processes for operating the ACD are detailed in the National Cancer Statistics Clearing House Protocol which can be accessed from </w:t>
            </w:r>
            <w:hyperlink w:history="true" r:id="Re67512a6db4448d2">
              <w:r>
                <w:rPr>
                  <w:rStyle w:val="Hyperlink"/>
                </w:rPr>
                <w:t xml:space="preserve">http://www.aihw.gov.au/national-cancer-statistics-clearing-house/</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refers to the 2011 version of the ACD, which contains data on all cancer cases diagnosed between 1982 and 2011. However, the number of cases in 2010 and 2011 for NSW and ACT has been estimated by the AIHW because the actual data were not available in time for inclusion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full year of cancer data to the AIHW. Once the AIHW receives all the data sets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the set of Australian Cancer Incidence and Mortality (ACIM) books, available at </w:t>
            </w:r>
            <w:hyperlink w:history="true" r:id="R5c35a98e432d4750">
              <w:r>
                <w:rPr>
                  <w:rStyle w:val="Hyperlink"/>
                </w:rPr>
                <w:t xml:space="preserve">http://www.aihw.gov.au/acim-books/</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are available on the AIHW website where they can also be downloaded without charge. Users can request data not available online or in reports by lodging a customised data request at </w:t>
            </w:r>
            <w:hyperlink w:history="true" r:id="Re9cfdc2d8b444d92">
              <w:r>
                <w:rPr>
                  <w:rStyle w:val="Hyperlink"/>
                </w:rPr>
                <w:t xml:space="preserve">https://datarequest.aihw.gov.au/_layouts/AdHocDataRequest/LodgeRequest.aspx/</w:t>
              </w:r>
            </w:hyperlink>
            <w:r>
              <w:rPr>
                <w:rStyle w:val="row-content-rich-text"/>
              </w:rPr>
              <w:t xml:space="preserve"> and can ask questions via the Cancer and Screening Unit of the AIHW on (02) 6244 1000 or via email to </w:t>
            </w:r>
            <w:hyperlink w:history="true" r:id="R709bc1ad28fc4b48">
              <w:r>
                <w:rPr>
                  <w:rStyle w:val="Hyperlink"/>
                </w:rPr>
                <w:t xml:space="preserve">cancer@aihw.gov.au</w:t>
              </w:r>
            </w:hyperlink>
            <w:r>
              <w:rPr>
                <w:rStyle w:val="row-content-rich-text"/>
              </w:rPr>
              <w:t xml:space="preserve">. Data requests are charged for on a cost-recovery basis. General enquiries about AIHW publications can be made to the Communications, Media and Marketing Unit on (02) 6244 1032 or via email to </w:t>
            </w:r>
            <w:hyperlink w:history="true" r:id="Rb381d0eb65e84893">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longitudinal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on the AIHW website at </w:t>
            </w:r>
            <w:hyperlink w:history="true" r:id="Ra570c48dbf5444aa">
              <w:r>
                <w:rPr>
                  <w:rStyle w:val="Hyperlink"/>
                </w:rPr>
                <w:t xml:space="preserve">http://www.aihw.gov.au/australian-cancer-database/</w:t>
              </w:r>
            </w:hyperlink>
            <w:r>
              <w:rPr>
                <w:rStyle w:val="row-content-rich-text"/>
              </w:rPr>
              <w:t xml:space="preserve">.</w:t>
            </w:r>
          </w:p>
          <w:p>
            <w:pPr/>
            <w:r>
              <w:rPr>
                <w:rStyle w:val="row-content-rich-text"/>
              </w:rPr>
              <w:t xml:space="preserve">While numbers of new cancers are easy to interpret, other statistics, e.g. age-standardised rates, are more complex and their concepts may be confusing to some users. In most cancer publications there is an appendix on statistical methods as well as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1982–2011 except for 2010 and 2011 for NSW and ACT (see ‘Accuracy’ section below).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and date of birth of each person diagnosed with cancer. This allows researchers who have enrolled people in a study to link their cohort to the ACD to determine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five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and Australia’s cancer registries’ results in them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 In recent years the national deduplication has resulted in the removal of about 3,500 records from the ACD, which is about 0.17% of all records supplied by the jurisdictions.</w:t>
            </w:r>
          </w:p>
          <w:p>
            <w:pPr>
              <w:spacing w:after="160"/>
            </w:pPr>
            <w:r>
              <w:rPr>
                <w:rStyle w:val="row-content-rich-text"/>
              </w:rPr>
              <w:t xml:space="preserve">While all state and territory cancer registries collect information on Indigenous status, the level of identification of Indigenous Australians is not considered adequate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2010 and 2011 incidence data for NSW and ACT were not available for inclusion in the 2011 version of the ACD. The development of the new NSW Cancer Registries system has resulted in a delay in processing incidence data for 2010 onwards and therefore the most recent NSW data available for inclusion in the ACD are for 2009. Full details about this situation are given on the web page </w:t>
            </w:r>
            <w:hyperlink w:history="true" r:id="R1569135cf17a4259">
              <w:r>
                <w:rPr>
                  <w:rStyle w:val="Hyperlink"/>
                </w:rPr>
                <w:t xml:space="preserve">http://www.cancerinstitute.org.au/data-and-statistics/accessing-our-data/availability-of-nsw-central-cancer-registry-data</w:t>
              </w:r>
            </w:hyperlink>
            <w:r>
              <w:rPr>
                <w:rStyle w:val="row-content-rich-text"/>
              </w:rPr>
              <w:t xml:space="preserve">. As the coding of ACT cancer notifications is contracted to the NSW Cancer Registry, the most recent data available for the ACT are also for 2009. The 2010 and 2011 incidence data for NSW and ACT were estimated by the AIHW. Although the estimation procedure has been shown to be reasonably accurate for estimating overall cancer incidence, it is likely to be somewhat inaccurate for some cancer types; which cancers these are is not predictable. The estimates were combined with the actual data supplied by the other six state and territory cancer registries to form the 2011 ACD.</w:t>
            </w:r>
          </w:p>
          <w:p>
            <w:pPr>
              <w:spacing w:after="160"/>
            </w:pPr>
            <w:r>
              <w:rPr>
                <w:rStyle w:val="row-content-rich-text"/>
              </w:rPr>
              <w:t xml:space="preserve">As NSW and ACT make up about a third of Australia’s population, the national incidence data for 2010 and 2011 are likely to be somewhat inaccurate for some individual cancers; which cancers these are is not predictable. Until the actual data are available from these jurisdictions caution should be exercised when comparing the 2010 and 2011 NSW, ACT and Australian data with data from previous years.</w:t>
            </w:r>
          </w:p>
          <w:p>
            <w:pPr/>
            <w:r>
              <w:rPr>
                <w:rStyle w:val="row-content-rich-text"/>
              </w:rPr>
              <w:t xml:space="preserve">The 2009 incidence data for NSW and ACT provided to the AIHW excluded the provisional death-certificate-only (DCO) cases. The reason these cases were not available is explained on the web page </w:t>
            </w:r>
            <w:hyperlink w:history="true" r:id="R914141c87fdb4d46">
              <w:r>
                <w:rPr>
                  <w:rStyle w:val="Hyperlink"/>
                </w:rPr>
                <w:t xml:space="preserve">http://www.cancerinstitute.org.au/data-and-statistics/accessing-our-data/availability-of-nsw-central-cancer-registry-data</w:t>
              </w:r>
            </w:hyperlink>
            <w:r>
              <w:rPr>
                <w:rStyle w:val="row-content-rich-text"/>
              </w:rPr>
              <w:t xml:space="preserve">. The AIHW has estimated the number of provisional DCO cases in 2009 for each cancer, sex and age group based on the numbers observed for 2004–2008. Overall, about 1.7% of NSW cases and 1.9% of ACT cases in 2009 are estimated provisional DCO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contains information on all reported cancer cases and deaths in Australia for the period 1982–2011 except for 2010 and 2011 for NSW and ACT (see ‘Accuracy’ section above).</w:t>
            </w:r>
          </w:p>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only at quite a fine level of detail. These trend-break issues are known to the registries and AIHW and relevant advice is provided to any client who requests data at a fine-enough level of detail for this to be a potential issue.</w:t>
            </w:r>
          </w:p>
          <w:p>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 Existing records are changed if new, more precise information about the diagnosis or person becomes available. Also, any typographical errors that are discovered by routine data checking procedures are corrected. Finally, existing records can be deleted if it is discovered that the initial diagnosis of cancer was incorrect (for example, the tumour was in fact benign) or the person is found to be not a resident of that state or territory. As a result of all these factors, for years prior to 2011 the number of cancer cases reported by AIHW based on the 2011 ACD may differ from the corresponding number reported based on previous versions of the ACD. Similarly, the number of cases in a given jurisdiction when based on the 2011 ACD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dc8190a1f7424c">
              <w:r>
                <w:rPr>
                  <w:rStyle w:val="Hyperlink"/>
                </w:rPr>
                <w:t xml:space="preserve">Australian Institute of Health and Welfare</w:t>
              </w:r>
            </w:hyperlink>
          </w:p>
        </w:tc>
      </w:tr>
    </w:tbl>
    <w:p>
      <w:r>
        <w:br/>
      </w:r>
    </w:p>
    <w:sectPr>
      <w:footerReference xmlns:r="http://schemas.openxmlformats.org/officeDocument/2006/relationships" w:type="default" r:id="R816cf00ac0ba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586979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5ea000b5540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6cf00ac0ba40f4" /><Relationship Type="http://schemas.openxmlformats.org/officeDocument/2006/relationships/header" Target="/word/header1.xml" Id="R7fa75c6deeb54dff" /><Relationship Type="http://schemas.openxmlformats.org/officeDocument/2006/relationships/settings" Target="/word/settings.xml" Id="Re75b13873ce840e0" /><Relationship Type="http://schemas.openxmlformats.org/officeDocument/2006/relationships/styles" Target="/word/styles.xml" Id="R5e0f2ad55f6a46fe" /><Relationship Type="http://schemas.openxmlformats.org/officeDocument/2006/relationships/hyperlink" Target="https://meteor.aihw.gov.au/RegistrationAuthority/5" TargetMode="External" Id="Rb5fef732969f40d2" /><Relationship Type="http://schemas.openxmlformats.org/officeDocument/2006/relationships/hyperlink" Target="http://www.aihw.gov.au/home/" TargetMode="External" Id="Raec165f713474931" /><Relationship Type="http://schemas.openxmlformats.org/officeDocument/2006/relationships/hyperlink" Target="http://www.aihw.gov.au/national-cancer-statistics-clearing-house/" TargetMode="External" Id="Re67512a6db4448d2" /><Relationship Type="http://schemas.openxmlformats.org/officeDocument/2006/relationships/hyperlink" Target="http://www.aihw.gov.au/acim-books/" TargetMode="External" Id="R5c35a98e432d4750" /><Relationship Type="http://schemas.openxmlformats.org/officeDocument/2006/relationships/hyperlink" Target="https://datarequest.aihw.gov.au/_layouts/AdHocDataRequest/LodgeRequest.aspx/" TargetMode="External" Id="Re9cfdc2d8b444d92" /><Relationship Type="http://schemas.openxmlformats.org/officeDocument/2006/relationships/hyperlink" Target="mailto:cancer@aihw.gov.au" TargetMode="External" Id="R709bc1ad28fc4b48" /><Relationship Type="http://schemas.openxmlformats.org/officeDocument/2006/relationships/hyperlink" Target="mailto:info@aihw.gov.au" TargetMode="External" Id="Rb381d0eb65e84893" /><Relationship Type="http://schemas.openxmlformats.org/officeDocument/2006/relationships/hyperlink" Target="http://www.aihw.gov.au/australian-cancer-database/" TargetMode="External" Id="Ra570c48dbf5444aa" /><Relationship Type="http://schemas.openxmlformats.org/officeDocument/2006/relationships/hyperlink" Target="http://www.cancerinstitute.org.au/data-and-statistics/accessing-our-data/availability-of-nsw-central-cancer-registry-data" TargetMode="External" Id="R1569135cf17a4259" /><Relationship Type="http://schemas.openxmlformats.org/officeDocument/2006/relationships/hyperlink" Target="http://www.cancerinstitute.org.au/data-and-statistics/accessing-our-data/availability-of-nsw-central-cancer-registry-data" TargetMode="External" Id="R914141c87fdb4d46" /><Relationship Type="http://schemas.openxmlformats.org/officeDocument/2006/relationships/hyperlink" Target="https://meteor.aihw.gov.au/content/246013" TargetMode="External" Id="Rd6dc8190a1f7424c" /></Relationships>
</file>

<file path=word/_rels/header1.xml.rels>&#65279;<?xml version="1.0" encoding="utf-8"?><Relationships xmlns="http://schemas.openxmlformats.org/package/2006/relationships"><Relationship Type="http://schemas.openxmlformats.org/officeDocument/2006/relationships/image" Target="/media/image.png" Id="Rd425ea000b554038" /></Relationships>
</file>