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bb972af1124288"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people who visit the GP at least once in a year who had one, two, or three or more chronic conditions 2005-2013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people who visit the GP at least once in a year who had one, two, or three or more chronic conditions 2005-2013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visit the GP at least once in a year who had one, two, or three or more chronic conditions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610957f8f0407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with one, two, or three or more chronic conditions is measured as the number of people who visit the GP at least once in a year who had one, two, or three or more chronic conditions per 100 people who visit the GP at least once in a year. Results are disaggregated by Medicare Local catchment peer groups.</w:t>
            </w:r>
          </w:p>
          <w:p>
            <w:pPr/>
            <w:r>
              <w:rPr>
                <w:rStyle w:val="row-content-rich-text"/>
              </w:rPr>
              <w:t xml:space="preserve">National Health Performance Authority analysis of BEACH SAND data (2005-2013) weighted to the attending patient population using Department of Human Services, Medicare Benefits statistics, 12 months ending 30 June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eed7e325834e88">
              <w:r>
                <w:rPr>
                  <w:rStyle w:val="Hyperlink"/>
                </w:rPr>
                <w:t xml:space="preserve">National Health Performance Authority: Healthy Communities: 2011–</w:t>
              </w:r>
            </w:hyperlink>
          </w:p>
          <w:p>
            <w:pPr>
              <w:pStyle w:val="registration-status"/>
              <w:spacing w:before="0" w:after="0"/>
            </w:pPr>
            <w:hyperlink w:history="true" r:id="Rcc832bd8c766401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 analysis of BEACH SAND data (2005-2013) weighted to the attending patient population using Department of Human Services, Medicare Benefits statistics, 12 months ending 30 June 2013.</w:t>
            </w:r>
          </w:p>
          <w:p>
            <w:pPr>
              <w:spacing w:after="160"/>
            </w:pPr>
            <w:r>
              <w:rPr>
                <w:rStyle w:val="row-content-rich-text"/>
              </w:rPr>
              <w:t xml:space="preserve">Number of GP consultations with patients who had one, two, or three or more chronic health conditions during the data period. The 18 common chronic conditions selected in this substudy are:</w:t>
            </w:r>
          </w:p>
          <w:p>
            <w:pPr>
              <w:pStyle w:val="ListParagraph"/>
              <w:numPr>
                <w:ilvl w:val="0"/>
                <w:numId w:val="2"/>
              </w:numPr>
            </w:pPr>
            <w:r>
              <w:rPr>
                <w:rStyle w:val="row-content-rich-text"/>
              </w:rPr>
              <w:t xml:space="preserve">Asthma</w:t>
            </w:r>
          </w:p>
          <w:p>
            <w:pPr>
              <w:pStyle w:val="ListParagraph"/>
              <w:numPr>
                <w:ilvl w:val="0"/>
                <w:numId w:val="2"/>
              </w:numPr>
            </w:pPr>
            <w:r>
              <w:rPr>
                <w:rStyle w:val="row-content-rich-text"/>
              </w:rPr>
              <w:t xml:space="preserve">Anxiety</w:t>
            </w:r>
          </w:p>
          <w:p>
            <w:pPr>
              <w:pStyle w:val="ListParagraph"/>
              <w:numPr>
                <w:ilvl w:val="0"/>
                <w:numId w:val="2"/>
              </w:numPr>
            </w:pPr>
            <w:r>
              <w:rPr>
                <w:rStyle w:val="row-content-rich-text"/>
              </w:rPr>
              <w:t xml:space="preserve">Cancer (malignant neoplasm)</w:t>
            </w:r>
          </w:p>
          <w:p>
            <w:pPr>
              <w:pStyle w:val="ListParagraph"/>
              <w:numPr>
                <w:ilvl w:val="0"/>
                <w:numId w:val="2"/>
              </w:numPr>
            </w:pPr>
            <w:r>
              <w:rPr>
                <w:rStyle w:val="row-content-rich-text"/>
              </w:rPr>
              <w:t xml:space="preserve">Cerebrovascular disease/Cerebrovascluar accident (CVD/CVA)</w:t>
            </w:r>
          </w:p>
          <w:p>
            <w:pPr>
              <w:pStyle w:val="ListParagraph"/>
              <w:numPr>
                <w:ilvl w:val="0"/>
                <w:numId w:val="2"/>
              </w:numPr>
            </w:pPr>
            <w:r>
              <w:rPr>
                <w:rStyle w:val="row-content-rich-text"/>
              </w:rPr>
              <w:t xml:space="preserve">Chronic back pain</w:t>
            </w:r>
          </w:p>
          <w:p>
            <w:pPr>
              <w:pStyle w:val="ListParagraph"/>
              <w:numPr>
                <w:ilvl w:val="0"/>
                <w:numId w:val="2"/>
              </w:numPr>
            </w:pPr>
            <w:r>
              <w:rPr>
                <w:rStyle w:val="row-content-rich-text"/>
              </w:rPr>
              <w:t xml:space="preserve">Congestive heart failure </w:t>
            </w:r>
          </w:p>
          <w:p>
            <w:pPr>
              <w:pStyle w:val="ListParagraph"/>
              <w:numPr>
                <w:ilvl w:val="0"/>
                <w:numId w:val="2"/>
              </w:numPr>
            </w:pPr>
            <w:r>
              <w:rPr>
                <w:rStyle w:val="row-content-rich-text"/>
              </w:rPr>
              <w:t xml:space="preserve">Chronic obstructive pulmonary disease (COPD)</w:t>
            </w:r>
          </w:p>
          <w:p>
            <w:pPr>
              <w:pStyle w:val="ListParagraph"/>
              <w:numPr>
                <w:ilvl w:val="0"/>
                <w:numId w:val="2"/>
              </w:numPr>
            </w:pPr>
            <w:r>
              <w:rPr>
                <w:rStyle w:val="row-content-rich-text"/>
              </w:rPr>
              <w:t xml:space="preserve">Depression</w:t>
            </w:r>
          </w:p>
          <w:p>
            <w:pPr>
              <w:pStyle w:val="ListParagraph"/>
              <w:numPr>
                <w:ilvl w:val="0"/>
                <w:numId w:val="2"/>
              </w:numPr>
            </w:pPr>
            <w:r>
              <w:rPr>
                <w:rStyle w:val="row-content-rich-text"/>
              </w:rPr>
              <w:t xml:space="preserve">Gastro oesophageal reflux disorder (GORD)</w:t>
            </w:r>
          </w:p>
          <w:p>
            <w:pPr>
              <w:pStyle w:val="ListParagraph"/>
              <w:numPr>
                <w:ilvl w:val="0"/>
                <w:numId w:val="2"/>
              </w:numPr>
            </w:pPr>
            <w:r>
              <w:rPr>
                <w:rStyle w:val="row-content-rich-text"/>
              </w:rPr>
              <w:t xml:space="preserve">Hyperlipidaemia</w:t>
            </w:r>
          </w:p>
          <w:p>
            <w:pPr>
              <w:pStyle w:val="ListParagraph"/>
              <w:numPr>
                <w:ilvl w:val="0"/>
                <w:numId w:val="2"/>
              </w:numPr>
            </w:pPr>
            <w:r>
              <w:rPr>
                <w:rStyle w:val="row-content-rich-text"/>
              </w:rPr>
              <w:t xml:space="preserve">Hypertension</w:t>
            </w:r>
          </w:p>
          <w:p>
            <w:pPr>
              <w:pStyle w:val="ListParagraph"/>
              <w:numPr>
                <w:ilvl w:val="0"/>
                <w:numId w:val="2"/>
              </w:numPr>
            </w:pPr>
            <w:r>
              <w:rPr>
                <w:rStyle w:val="row-content-rich-text"/>
              </w:rPr>
              <w:t xml:space="preserve">Ischaemic heart disease</w:t>
            </w:r>
          </w:p>
          <w:p>
            <w:pPr>
              <w:pStyle w:val="ListParagraph"/>
              <w:numPr>
                <w:ilvl w:val="0"/>
                <w:numId w:val="2"/>
              </w:numPr>
            </w:pPr>
            <w:r>
              <w:rPr>
                <w:rStyle w:val="row-content-rich-text"/>
              </w:rPr>
              <w:t xml:space="preserve">Osteoarthritis (OA)</w:t>
            </w:r>
          </w:p>
          <w:p>
            <w:pPr>
              <w:pStyle w:val="ListParagraph"/>
              <w:numPr>
                <w:ilvl w:val="0"/>
                <w:numId w:val="2"/>
              </w:numPr>
            </w:pPr>
            <w:r>
              <w:rPr>
                <w:rStyle w:val="row-content-rich-text"/>
              </w:rPr>
              <w:t xml:space="preserve">Peripheral vascular disease</w:t>
            </w:r>
          </w:p>
          <w:p>
            <w:pPr>
              <w:pStyle w:val="ListParagraph"/>
              <w:numPr>
                <w:ilvl w:val="0"/>
                <w:numId w:val="2"/>
              </w:numPr>
            </w:pPr>
            <w:r>
              <w:rPr>
                <w:rStyle w:val="row-content-rich-text"/>
              </w:rPr>
              <w:t xml:space="preserve">Rheumatoid arthritis (RA)</w:t>
            </w:r>
          </w:p>
          <w:p>
            <w:pPr>
              <w:pStyle w:val="ListParagraph"/>
              <w:numPr>
                <w:ilvl w:val="0"/>
                <w:numId w:val="2"/>
              </w:numPr>
            </w:pPr>
            <w:r>
              <w:rPr>
                <w:rStyle w:val="row-content-rich-text"/>
              </w:rPr>
              <w:t xml:space="preserve">Sleep disorder</w:t>
            </w:r>
          </w:p>
          <w:p>
            <w:pPr>
              <w:pStyle w:val="ListParagraph"/>
              <w:numPr>
                <w:ilvl w:val="0"/>
                <w:numId w:val="2"/>
              </w:numPr>
            </w:pPr>
            <w:r>
              <w:rPr>
                <w:rStyle w:val="row-content-rich-text"/>
              </w:rPr>
              <w:t xml:space="preserve">Type 1 Diabetes</w:t>
            </w:r>
          </w:p>
          <w:p>
            <w:pPr>
              <w:pStyle w:val="ListParagraph"/>
              <w:numPr>
                <w:ilvl w:val="0"/>
                <w:numId w:val="2"/>
              </w:numPr>
            </w:pPr>
            <w:r>
              <w:rPr>
                <w:rStyle w:val="row-content-rich-text"/>
              </w:rPr>
              <w:t xml:space="preserve">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GP presentations for patients with one, two, or three or more chronic conditions during the data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d6b5c8250446f9">
              <w:r>
                <w:rPr>
                  <w:rStyle w:val="Hyperlink"/>
                </w:rPr>
                <w:t xml:space="preserve">Person—type of chronic medical condition, common condition code N[N]</w:t>
              </w:r>
            </w:hyperlink>
          </w:p>
          <w:p>
            <w:r>
              <w:rPr>
                <w:rStyle w:val="row-content"/>
                <w:b/>
              </w:rPr>
              <w:t xml:space="preserve">Data Source</w:t>
            </w:r>
          </w:p>
          <w:p>
            <w:hyperlink w:history="true" r:id="Ra1e7857c8b8942f7">
              <w:r>
                <w:rPr>
                  <w:rStyle w:val="Hyperlink"/>
                </w:rPr>
                <w:t xml:space="preserve">Bettering the Evaluation and Care of Health (BEACH) and Supplementary Analysis of Nominated Data (SAND)</w:t>
              </w:r>
            </w:hyperlink>
          </w:p>
          <w:p>
            <w:r>
              <w:rPr>
                <w:rStyle w:val="row-content"/>
                <w:b/>
              </w:rPr>
              <w:t xml:space="preserve">Guide for use</w:t>
            </w:r>
          </w:p>
          <w:p>
            <w:r>
              <w:rPr>
                <w:rStyle w:val="row-content"/>
              </w:rPr>
              <w:t xml:space="preserve">BEACH SAND data weighted to MBS data by Medicare Local catchment peer group, 2005-2013</w:t>
            </w:r>
          </w:p>
          <w:p>
            <w:r>
              <w:rPr>
                <w:rStyle w:val="row-content"/>
              </w:rPr>
              <w:t xml:space="preserve"> </w:t>
            </w:r>
          </w:p>
          <w:p>
            <w:r>
              <w:rPr>
                <w:rStyle w:val="row-content"/>
                <w:b/>
                <w:color w:val="000000"/>
              </w:rPr>
              <w:t xml:space="preserve">Data Element / Data Set</w:t>
            </w:r>
          </w:p>
          <w:p>
            <w:hyperlink w:history="true" r:id="R15e99371c4ae42f2">
              <w:r>
                <w:rPr>
                  <w:rStyle w:val="Hyperlink"/>
                </w:rPr>
                <w:t xml:space="preserve">Person—General Practitioner visits in the past 12 months, total number N[NN]</w:t>
              </w:r>
            </w:hyperlink>
          </w:p>
          <w:p>
            <w:r>
              <w:rPr>
                <w:rStyle w:val="row-content"/>
                <w:b/>
              </w:rPr>
              <w:t xml:space="preserve">Data Source</w:t>
            </w:r>
          </w:p>
          <w:p>
            <w:hyperlink w:history="true" r:id="R0b1edd4d80d6439a">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SAND substudies conducted between July 2005 and June 2013 provided a sample of 861 GPs recording information for 25,855 patients.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6e59e1971d490e">
              <w:r>
                <w:rPr>
                  <w:rStyle w:val="Hyperlink"/>
                </w:rPr>
                <w:t xml:space="preserve">Service event—General Practitioner (GP) service, 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13e0b70fdd4e5f">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e556243e500481e">
              <w:r>
                <w:rPr>
                  <w:rStyle w:val="Hyperlink"/>
                </w:rPr>
                <w:t xml:space="preserve">PAF-Equity of access</w:t>
              </w:r>
            </w:hyperlink>
            <w:r>
              <w:br/>
            </w:r>
            <w:r>
              <w:br/>
            </w:r>
          </w:p>
          <w:p>
            <w:hyperlink w:history="true" r:id="R5e58728bf0614a01">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21f3f8d74b4901">
              <w:r>
                <w:rPr>
                  <w:rStyle w:val="Hyperlink"/>
                </w:rPr>
                <w:t xml:space="preserve">Bettering the Evaluation and Care of Health (BEACH) and Supplementary Analysis of Nominated Data (SAND)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dc8fcea6104f39">
              <w:r>
                <w:rPr>
                  <w:rStyle w:val="Hyperlink"/>
                </w:rPr>
                <w:t xml:space="preserve">National Health Performance Authority</w:t>
              </w:r>
            </w:hyperlink>
          </w:p>
        </w:tc>
      </w:tr>
    </w:tbl>
    <w:p>
      <w:r>
        <w:br/>
      </w:r>
    </w:p>
    <w:sectPr>
      <w:footerReference xmlns:r="http://schemas.openxmlformats.org/officeDocument/2006/relationships" w:type="default" r:id="Raa14bae34d364a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aac7e993ea40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14bae34d364a98" /><Relationship Type="http://schemas.openxmlformats.org/officeDocument/2006/relationships/header" Target="/word/header1.xml" Id="R771ce179bb424f26" /><Relationship Type="http://schemas.openxmlformats.org/officeDocument/2006/relationships/settings" Target="/word/settings.xml" Id="R3a8d513e79bf4d78" /><Relationship Type="http://schemas.openxmlformats.org/officeDocument/2006/relationships/styles" Target="/word/styles.xml" Id="R1d932efd3d2c499d" /><Relationship Type="http://schemas.openxmlformats.org/officeDocument/2006/relationships/numbering" Target="/word/numbering.xml" Id="R792013b2ff59491e" /><Relationship Type="http://schemas.openxmlformats.org/officeDocument/2006/relationships/hyperlink" Target="https://meteor.aihw.gov.au/RegistrationAuthority/8" TargetMode="External" Id="R1b610957f8f0407a" /><Relationship Type="http://schemas.openxmlformats.org/officeDocument/2006/relationships/hyperlink" Target="https://meteor.aihw.gov.au/content/550329" TargetMode="External" Id="R99eed7e325834e88" /><Relationship Type="http://schemas.openxmlformats.org/officeDocument/2006/relationships/hyperlink" Target="https://meteor.aihw.gov.au/RegistrationAuthority/8" TargetMode="External" Id="Rcc832bd8c7664016" /><Relationship Type="http://schemas.openxmlformats.org/officeDocument/2006/relationships/hyperlink" Target="https://meteor.aihw.gov.au/content/587032" TargetMode="External" Id="R37d6b5c8250446f9" /><Relationship Type="http://schemas.openxmlformats.org/officeDocument/2006/relationships/hyperlink" Target="https://meteor.aihw.gov.au/content/586341" TargetMode="External" Id="Ra1e7857c8b8942f7" /><Relationship Type="http://schemas.openxmlformats.org/officeDocument/2006/relationships/hyperlink" Target="https://meteor.aihw.gov.au/content/595745" TargetMode="External" Id="R15e99371c4ae42f2" /><Relationship Type="http://schemas.openxmlformats.org/officeDocument/2006/relationships/hyperlink" Target="https://meteor.aihw.gov.au/content/586341" TargetMode="External" Id="R0b1edd4d80d6439a" /><Relationship Type="http://schemas.openxmlformats.org/officeDocument/2006/relationships/hyperlink" Target="https://meteor.aihw.gov.au/content/593673" TargetMode="External" Id="R686e59e1971d490e" /><Relationship Type="http://schemas.openxmlformats.org/officeDocument/2006/relationships/hyperlink" Target="https://meteor.aihw.gov.au/content/550733" TargetMode="External" Id="R2b13e0b70fdd4e5f" /><Relationship Type="http://schemas.openxmlformats.org/officeDocument/2006/relationships/hyperlink" Target="https://meteor.aihw.gov.au/content/554927" TargetMode="External" Id="Rae556243e500481e" /><Relationship Type="http://schemas.openxmlformats.org/officeDocument/2006/relationships/hyperlink" Target="https://meteor.aihw.gov.au/content/554928" TargetMode="External" Id="R5e58728bf0614a01" /><Relationship Type="http://schemas.openxmlformats.org/officeDocument/2006/relationships/hyperlink" Target="https://meteor.aihw.gov.au/content/586341" TargetMode="External" Id="Rfa21f3f8d74b4901" /><Relationship Type="http://schemas.openxmlformats.org/officeDocument/2006/relationships/hyperlink" Target="https://meteor.aihw.gov.au/content/584596" TargetMode="External" Id="R3adc8fcea6104f39" /></Relationships>
</file>

<file path=word/_rels/header1.xml.rels>&#65279;<?xml version="1.0" encoding="utf-8"?><Relationships xmlns="http://schemas.openxmlformats.org/package/2006/relationships"><Relationship Type="http://schemas.openxmlformats.org/officeDocument/2006/relationships/image" Target="/media/image.png" Id="R28aac7e993ea40b4" /></Relationships>
</file>