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bc394f95f46e2"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National Health Measures Survey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National Health Measures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2011–13, the AHS incorporated the first biomedical collection, the National Health Measures Survey (NHMS). It involved the collection of a range of blood and urine tests from over 11,000 participants aged 5 years and over across Australia.</w:t>
            </w:r>
          </w:p>
          <w:p>
            <w:pPr/>
            <w:r>
              <w:rPr>
                <w:rStyle w:val="row-content-rich-text"/>
              </w:rPr>
              <w:t xml:space="preserve">Information available from this survey includes biomarkers of chronic disease, including diabetes, cardiovascular disease and kidney disease, and nutrient biomarkers, including iron, folate, iodine and vitamin B12.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f18733df149c4dae">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cdc453b3dc0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b78fcd906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c453b3dc04e2c" /><Relationship Type="http://schemas.openxmlformats.org/officeDocument/2006/relationships/header" Target="/word/header1.xml" Id="R950040429e884d46" /><Relationship Type="http://schemas.openxmlformats.org/officeDocument/2006/relationships/settings" Target="/word/settings.xml" Id="Rf3e20ae6ed004c4f" /><Relationship Type="http://schemas.openxmlformats.org/officeDocument/2006/relationships/styles" Target="/word/styles.xml" Id="Rddb89b05c0eb4358" /><Relationship Type="http://schemas.openxmlformats.org/officeDocument/2006/relationships/hyperlink" Target="http://www.abs.gov.au/ausstats/abs@.nsf/Lookup/74D87E30B3539C53CA257BBB0014BB36?opendocument" TargetMode="External" Id="Rf18733df149c4dae" /></Relationships>
</file>

<file path=word/_rels/header1.xml.rels>&#65279;<?xml version="1.0" encoding="utf-8"?><Relationships xmlns="http://schemas.openxmlformats.org/package/2006/relationships"><Relationship Type="http://schemas.openxmlformats.org/officeDocument/2006/relationships/image" Target="/media/image.png" Id="R30eb78fcd9064d69" /></Relationships>
</file>