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65b790d7cf460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0f89fc375496b">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320d7d1399b0473b">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2ba7f3a1c5cc42e7">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15ee4d9c254a54">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ed69dea20e594dce">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hyperlink w:history="true" r:id="R70c2b1a5354a41a6">
              <w:r>
                <w:rPr>
                  <w:rStyle w:val="Hyperlink"/>
                </w:rPr>
                <w:t xml:space="preserve">State/territory specialised mental health services</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8b55d6398d694092">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4f1f46f44ec544b4">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2013–14.</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191cf9af905f45d5">
              <w:r>
                <w:rPr>
                  <w:rStyle w:val="Hyperlink"/>
                </w:rPr>
                <w:t xml:space="preserve">Specialised mental health service—admitted patient care program type, code N</w:t>
              </w:r>
            </w:hyperlink>
          </w:p>
          <w:p>
            <w:r>
              <w:rPr>
                <w:rStyle w:val="row-content"/>
                <w:b/>
              </w:rPr>
              <w:t xml:space="preserve">NMDS / DSS</w:t>
            </w:r>
          </w:p>
          <w:p>
            <w:hyperlink w:history="true" r:id="Rb562c803ea144f52">
              <w:r>
                <w:rPr>
                  <w:rStyle w:val="Hyperlink"/>
                </w:rPr>
                <w:t xml:space="preserve">Mental health establishments NMDS 2013-14</w:t>
              </w:r>
            </w:hyperlink>
          </w:p>
          <w:p>
            <w:r>
              <w:rPr>
                <w:rStyle w:val="row-content"/>
                <w:b/>
                <w:color w:val="000000"/>
              </w:rPr>
              <w:t xml:space="preserve">Data Element / Data Set</w:t>
            </w:r>
          </w:p>
          <w:p>
            <w:hyperlink w:history="true" r:id="Rd02588f4d80b4cc4">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r>
              <w:rPr>
                <w:rStyle w:val="row-content"/>
              </w:rPr>
              <w:t xml:space="preserve">National Outcomes and Casemix Collection (NOCC) </w:t>
            </w:r>
          </w:p>
          <w:p>
            <w:r>
              <w:rPr>
                <w:rStyle w:val="row-content"/>
              </w:rPr>
              <w:t xml:space="preserve"> </w:t>
            </w:r>
          </w:p>
          <w:p>
            <w:r>
              <w:rPr>
                <w:rStyle w:val="row-content"/>
                <w:b/>
                <w:color w:val="000000"/>
              </w:rPr>
              <w:t xml:space="preserve">Data Element / Data Set</w:t>
            </w:r>
          </w:p>
          <w:p>
            <w:hyperlink w:history="true" r:id="Rf2d965537aae4916">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color w:val="000000"/>
              </w:rPr>
              <w:t xml:space="preserve">Data Element / Data Set</w:t>
            </w:r>
          </w:p>
          <w:p>
            <w:hyperlink w:history="true" r:id="R97e4f91739034d27">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r>
              <w:rPr>
                <w:rStyle w:val="row-content"/>
              </w:rPr>
              <w:t xml:space="preserve">National Outcomes and Casemix Collection (NOCC)</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cb70c61db04cf6">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r>
              <w:rPr>
                <w:rStyle w:val="row-content"/>
              </w:rPr>
              <w:t xml:space="preserve">National Outcomes and Casemix Collection (NOCC)</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8017dec1214d27">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 </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2b3cae80e54d1c">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95349ebd80134e63">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bdb59b341d1f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9bad237f2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59b341d1f42f4" /><Relationship Type="http://schemas.openxmlformats.org/officeDocument/2006/relationships/header" Target="/word/header1.xml" Id="Rb13759acf49e4021" /><Relationship Type="http://schemas.openxmlformats.org/officeDocument/2006/relationships/settings" Target="/word/settings.xml" Id="R11ca9da0410d455b" /><Relationship Type="http://schemas.openxmlformats.org/officeDocument/2006/relationships/styles" Target="/word/styles.xml" Id="R2bc2eaa8218c46c1" /><Relationship Type="http://schemas.openxmlformats.org/officeDocument/2006/relationships/hyperlink" Target="https://meteor.aihw.gov.au/RegistrationAuthority/12" TargetMode="External" Id="R37e0f89fc375496b" /><Relationship Type="http://schemas.openxmlformats.org/officeDocument/2006/relationships/hyperlink" Target="https://meteor.aihw.gov.au/content/268978" TargetMode="External" Id="R320d7d1399b0473b" /><Relationship Type="http://schemas.openxmlformats.org/officeDocument/2006/relationships/numbering" Target="/word/numbering.xml" Id="R4725556ab0894494" /><Relationship Type="http://schemas.openxmlformats.org/officeDocument/2006/relationships/hyperlink" Target="https://meteor.aihw.gov.au/content/584024" TargetMode="External" Id="R2ba7f3a1c5cc42e7" /><Relationship Type="http://schemas.openxmlformats.org/officeDocument/2006/relationships/hyperlink" Target="https://meteor.aihw.gov.au/content/598178" TargetMode="External" Id="R6915ee4d9c254a54" /><Relationship Type="http://schemas.openxmlformats.org/officeDocument/2006/relationships/hyperlink" Target="https://meteor.aihw.gov.au/RegistrationAuthority/12" TargetMode="External" Id="Red69dea20e594dce" /><Relationship Type="http://schemas.openxmlformats.org/officeDocument/2006/relationships/hyperlink" Target="https://meteor.aihw.gov.au/content/268984" TargetMode="External" Id="R70c2b1a5354a41a6" /><Relationship Type="http://schemas.openxmlformats.org/officeDocument/2006/relationships/hyperlink" Target="https://meteor.aihw.gov.au/content/605545" TargetMode="External" Id="R8b55d6398d694092" /><Relationship Type="http://schemas.openxmlformats.org/officeDocument/2006/relationships/hyperlink" Target="https://meteor.aihw.gov.au/content/605550" TargetMode="External" Id="R4f1f46f44ec544b4" /><Relationship Type="http://schemas.openxmlformats.org/officeDocument/2006/relationships/hyperlink" Target="https://meteor.aihw.gov.au/content/288889" TargetMode="External" Id="R191cf9af905f45d5" /><Relationship Type="http://schemas.openxmlformats.org/officeDocument/2006/relationships/hyperlink" Target="https://meteor.aihw.gov.au/content/493652" TargetMode="External" Id="Rb562c803ea144f52" /><Relationship Type="http://schemas.openxmlformats.org/officeDocument/2006/relationships/hyperlink" Target="https://meteor.aihw.gov.au/content/449363" TargetMode="External" Id="Rd02588f4d80b4cc4" /><Relationship Type="http://schemas.openxmlformats.org/officeDocument/2006/relationships/hyperlink" Target="https://meteor.aihw.gov.au/content/575043" TargetMode="External" Id="Rf2d965537aae4916" /><Relationship Type="http://schemas.openxmlformats.org/officeDocument/2006/relationships/hyperlink" Target="https://meteor.aihw.gov.au/content/575166" TargetMode="External" Id="R97e4f91739034d27" /><Relationship Type="http://schemas.openxmlformats.org/officeDocument/2006/relationships/hyperlink" Target="https://meteor.aihw.gov.au/content/290420" TargetMode="External" Id="R72cb70c61db04cf6" /><Relationship Type="http://schemas.openxmlformats.org/officeDocument/2006/relationships/hyperlink" Target="https://meteor.aihw.gov.au/content/584872" TargetMode="External" Id="R768017dec1214d27" /><Relationship Type="http://schemas.openxmlformats.org/officeDocument/2006/relationships/hyperlink" Target="https://meteor.aihw.gov.au/content/630358" TargetMode="External" Id="R0d2b3cae80e54d1c" /><Relationship Type="http://schemas.openxmlformats.org/officeDocument/2006/relationships/hyperlink" Target="https://meteor.aihw.gov.au/RegistrationAuthority/12" TargetMode="External" Id="R95349ebd80134e63" /></Relationships>
</file>

<file path=word/_rels/header1.xml.rels>&#65279;<?xml version="1.0" encoding="utf-8"?><Relationships xmlns="http://schemas.openxmlformats.org/package/2006/relationships"><Relationship Type="http://schemas.openxmlformats.org/officeDocument/2006/relationships/image" Target="/media/image.png" Id="R1239bad237f2455c" /></Relationships>
</file>