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2e37dce37e4c3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 National Residential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 National Residential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e75075d954691">
              <w:r>
                <w:rPr>
                  <w:rStyle w:val="Hyperlink"/>
                  <w:color w:val="244061"/>
                </w:rPr>
                <w:t xml:space="preserve">AIHW Data Quality Statements</w:t>
              </w:r>
            </w:hyperlink>
            <w:r>
              <w:rPr>
                <w:rStyle w:val="row-content"/>
                <w:color w:val="244061"/>
              </w:rPr>
              <w:t xml:space="preserve">, Standard 30/10/2014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c71682542044bcd">
              <w:r>
                <w:rPr>
                  <w:rStyle w:val="Hyperlink"/>
                </w:rPr>
                <w:t xml:space="preserve">link</w:t>
              </w:r>
            </w:hyperlink>
            <w:r>
              <w:rPr>
                <w:rStyle w:val="row-content-rich-text"/>
              </w:rPr>
              <w:t xml:space="preserve">). The NRMHCD includes data for each year from 2004–05 to 2012–13.</w:t>
            </w:r>
          </w:p>
          <w:p>
            <w:pPr>
              <w:spacing w:after="160"/>
            </w:pPr>
            <w:r>
              <w:rPr>
                <w:rStyle w:val="row-content-rich-text"/>
              </w:rPr>
              <w:t xml:space="preserve">Data collated includes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8b7ae7f299b449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e076476bacb463c">
              <w:r>
                <w:rPr>
                  <w:rStyle w:val="Hyperlink"/>
                  <w:i/>
                </w:rPr>
                <w:t xml:space="preserve">Australian Institute of Health and Welfare Act 1987</w:t>
              </w:r>
            </w:hyperlink>
            <w:r>
              <w:rPr>
                <w:rStyle w:val="row-content-rich-text"/>
              </w:rPr>
              <w:t xml:space="preserve">, in conjunction with compliance to the </w:t>
            </w:r>
            <w:hyperlink w:history="true" r:id="Ra977b6ac2d6d41a4">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d74d85e368c4f4b">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63e4426ea7ed4f32">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d6144478ee22409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2012–13, that is, residential episodes occurring between 1 July 2012 and 30 June 2013. Data for the 2012–13 reference period were supplied to the AIHW at the end of December 2013.</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383673aba58e4dc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1598c1bd67b0488f">
              <w:r>
                <w:rPr>
                  <w:rStyle w:val="Hyperlink"/>
                </w:rPr>
                <w:t xml:space="preserve">/content/index.phtml/itemId/181162</w:t>
              </w:r>
            </w:hyperlink>
          </w:p>
          <w:p>
            <w:hyperlink w:history="true" r:id="Rc6c57422e2b8408d">
              <w:r>
                <w:rPr>
                  <w:rStyle w:val="Hyperlink"/>
                </w:rPr>
                <w:t xml:space="preserve">http://www.aihw.gov.au/publication-detail/?id=10737422826</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b389c02ce99c4fde">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2012–13 data, of the 72 services included in the collection, all but 11 of the services reported had mental health trained staff on-site 24 hours a day. Data from 11 non-government services were included in the 2012–13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3% of episodes in the 2012–13 NRMHCD.</w:t>
            </w:r>
          </w:p>
          <w:p>
            <w:pPr>
              <w:spacing w:after="160"/>
            </w:pPr>
            <w:r>
              <w:rPr>
                <w:rStyle w:val="row-content-rich-text"/>
              </w:rPr>
              <w:t xml:space="preserve">States and territories provided information on the quality of the Indigenous status data for 2012–13 as follows:</w:t>
            </w:r>
          </w:p>
          <w:p>
            <w:pPr>
              <w:pStyle w:val="ListParagraph"/>
              <w:numPr>
                <w:ilvl w:val="0"/>
                <w:numId w:val="3"/>
              </w:numPr>
            </w:pPr>
            <w:r>
              <w:rPr>
                <w:rStyle w:val="row-content-rich-text"/>
              </w:rPr>
              <w:t xml:space="preserve">South Australia, the Northern Territory and the Australian Capital Territory considered the quality of their Indigenous status data to be acceptable.</w:t>
            </w:r>
          </w:p>
          <w:p>
            <w:pPr>
              <w:pStyle w:val="ListParagraph"/>
              <w:numPr>
                <w:ilvl w:val="0"/>
                <w:numId w:val="3"/>
              </w:numPr>
            </w:pPr>
            <w:r>
              <w:rPr>
                <w:rStyle w:val="row-content-rich-text"/>
              </w:rPr>
              <w:t xml:space="preserve">New South Wales, Victoria, Western Australia and Tasmania reported that the quality of Indigenous status data was acceptable. However, each jurisdiction cited areas for improvement in the collection of Indigenous status, including improvements based on the National best practice guidelines for collecting Indigenous status in health data sets (</w:t>
            </w:r>
            <w:hyperlink w:history="true" r:id="Rae9a6c3a0c5d4451">
              <w:r>
                <w:rPr>
                  <w:rStyle w:val="Hyperlink"/>
                </w:rPr>
                <w:t xml:space="preserve">AIHW 2010</w:t>
              </w:r>
            </w:hyperlink>
            <w:r>
              <w:rPr>
                <w:rStyle w:val="row-content-rich-text"/>
              </w:rPr>
              <w:t xml:space="preserve">), increasing clinical compliance with the data collection process and the use of state-wide unique patient identifiers. </w:t>
            </w:r>
          </w:p>
          <w:p>
            <w:pPr>
              <w:spacing w:after="160"/>
            </w:pPr>
            <w:r>
              <w:rPr>
                <w:rStyle w:val="row-content-rich-text"/>
                <w:b/>
                <w:i/>
              </w:rPr>
              <w:t xml:space="preserve">Remoteness area</w:t>
            </w:r>
          </w:p>
          <w:p>
            <w:pPr>
              <w:spacing w:after="160"/>
            </w:pPr>
            <w:r>
              <w:rPr>
                <w:rStyle w:val="row-content-rich-text"/>
              </w:rPr>
              <w:t xml:space="preserve">Numerators for remoteness area are based on the reported area of usual residence of the patient, regardless of the location or jurisdiction of the service provider.</w:t>
            </w:r>
          </w:p>
          <w:p>
            <w:pPr>
              <w:spacing w:after="160"/>
            </w:pPr>
            <w:r>
              <w:rPr>
                <w:rStyle w:val="row-content-rich-text"/>
                <w:b/>
                <w:i/>
              </w:rPr>
              <w:t xml:space="preserve">Referral type</w:t>
            </w:r>
          </w:p>
          <w:p>
            <w:pPr/>
            <w:r>
              <w:rPr>
                <w:rStyle w:val="row-content-rich-text"/>
              </w:rPr>
              <w:t xml:space="preserve">Among the jurisdictions, quality of referral type data varies. Further scrutiny of this data is to be implemented for the 2013–14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2012–13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2012–13.</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and the Australian Capital Territory provided principal diagnosis data based on the ICD-10-AM 7</w:t>
            </w:r>
            <w:r>
              <w:rPr>
                <w:rStyle w:val="row-content-rich-text"/>
                <w:vertAlign w:val="superscript"/>
              </w:rPr>
              <w:t xml:space="preserve">th </w:t>
            </w:r>
            <w:r>
              <w:rPr>
                <w:rStyle w:val="row-content-rich-text"/>
              </w:rPr>
              <w:t xml:space="preserve">Edition, consistent with the specifications </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Northern Territory provided principle diagnosis data based on the ICD-10AM 3</w:t>
            </w:r>
            <w:r>
              <w:rPr>
                <w:rStyle w:val="row-content-rich-text"/>
                <w:vertAlign w:val="superscript"/>
              </w:rPr>
              <w:t xml:space="preserve">rd</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1c5b5483c14b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310550562542e6">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e15a99b5cb404b92">
              <w:r>
                <w:rPr>
                  <w:rStyle w:val="Hyperlink"/>
                  <w:color w:val="244061"/>
                </w:rPr>
                <w:t xml:space="preserve">AIHW Data Quality Statements</w:t>
              </w:r>
            </w:hyperlink>
            <w:r>
              <w:rPr>
                <w:rStyle w:val="row-content"/>
                <w:color w:val="244061"/>
              </w:rPr>
              <w:t xml:space="preserve">, Standard 27/11/2013</w:t>
            </w:r>
          </w:p>
          <w:p>
            <w:r>
              <w:br/>
            </w:r>
            <w:r>
              <w:rPr>
                <w:rStyle w:val="row-content"/>
              </w:rPr>
              <w:t xml:space="preserve">Has been superseded by </w:t>
            </w:r>
            <w:hyperlink w:history="true" r:id="Raad10d487e914545">
              <w:r>
                <w:rPr>
                  <w:rStyle w:val="Hyperlink"/>
                </w:rPr>
                <w:t xml:space="preserve">Residential mental health care NMDS 2013–14: National Residential Mental Health Care Database, 2015; Quality Statement</w:t>
              </w:r>
            </w:hyperlink>
          </w:p>
          <w:p>
            <w:pPr>
              <w:spacing w:before="0" w:after="0"/>
            </w:pPr>
            <w:r>
              <w:rPr>
                <w:rStyle w:val="row-content"/>
                <w:color w:val="244061"/>
              </w:rPr>
              <w:t xml:space="preserve">       </w:t>
            </w:r>
            <w:hyperlink w:history="true" r:id="Rbf26b1ccf4534d18">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See also </w:t>
            </w:r>
            <w:hyperlink w:history="true" r:id="R038cbd54c1624b69">
              <w:r>
                <w:rPr>
                  <w:rStyle w:val="Hyperlink"/>
                </w:rPr>
                <w:t xml:space="preserve">Residential mental health care NMDS 2012-13</w:t>
              </w:r>
            </w:hyperlink>
          </w:p>
          <w:p>
            <w:pPr>
              <w:spacing w:before="0" w:after="0"/>
            </w:pPr>
            <w:r>
              <w:rPr>
                <w:rStyle w:val="row-content"/>
                <w:color w:val="244061"/>
              </w:rPr>
              <w:t xml:space="preserve">       </w:t>
            </w:r>
            <w:hyperlink w:history="true" r:id="Rd3a506c1b8854148">
              <w:r>
                <w:rPr>
                  <w:rStyle w:val="Hyperlink"/>
                  <w:color w:val="244061"/>
                </w:rPr>
                <w:t xml:space="preserve">Health</w:t>
              </w:r>
            </w:hyperlink>
            <w:r>
              <w:rPr>
                <w:rStyle w:val="row-content"/>
                <w:color w:val="244061"/>
              </w:rPr>
              <w:t xml:space="preserve">, Superseded 06/09/2013</w:t>
            </w:r>
          </w:p>
          <w:p>
            <w:r>
              <w:br/>
            </w:r>
          </w:p>
        </w:tc>
      </w:tr>
    </w:tbl>
    <w:p>
      <w:r>
        <w:br/>
      </w:r>
    </w:p>
    <w:sectPr>
      <w:footerReference xmlns:r="http://schemas.openxmlformats.org/officeDocument/2006/relationships" w:type="default" r:id="R0d6c2994be58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584777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8ba0453e5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c2994be5845b2" /><Relationship Type="http://schemas.openxmlformats.org/officeDocument/2006/relationships/header" Target="/word/header1.xml" Id="R77f8ec114aa24fd7" /><Relationship Type="http://schemas.openxmlformats.org/officeDocument/2006/relationships/settings" Target="/word/settings.xml" Id="Rb49f8510f8864b5d" /><Relationship Type="http://schemas.openxmlformats.org/officeDocument/2006/relationships/styles" Target="/word/styles.xml" Id="R396ea66e23d04e6b" /><Relationship Type="http://schemas.openxmlformats.org/officeDocument/2006/relationships/hyperlink" Target="https://meteor.aihw.gov.au/RegistrationAuthority/5" TargetMode="External" Id="R005e75075d954691" /><Relationship Type="http://schemas.openxmlformats.org/officeDocument/2006/relationships/numbering" Target="/word/numbering.xml" Id="Ra0ea4a454d794bb9" /><Relationship Type="http://schemas.openxmlformats.org/officeDocument/2006/relationships/hyperlink" Target="https://meteor.aihw.gov.au/content/468206" TargetMode="External" Id="R0c71682542044bcd" /><Relationship Type="http://schemas.openxmlformats.org/officeDocument/2006/relationships/hyperlink" Target="http://www.comlaw.gov.au/Details/C2004A03450" TargetMode="External" Id="Ra8b7ae7f299b4492" /><Relationship Type="http://schemas.openxmlformats.org/officeDocument/2006/relationships/hyperlink" Target="http://www.comlaw.gov.au/Details/C2004A03450" TargetMode="External" Id="R2e076476bacb463c" /><Relationship Type="http://schemas.openxmlformats.org/officeDocument/2006/relationships/hyperlink" Target="http://www.comlaw.gov.au/Details/C2011C00503" TargetMode="External" Id="Ra977b6ac2d6d41a4" /><Relationship Type="http://schemas.openxmlformats.org/officeDocument/2006/relationships/hyperlink" Target="http://www.aihw.gov.au" TargetMode="External" Id="R5d74d85e368c4f4b" /><Relationship Type="http://schemas.openxmlformats.org/officeDocument/2006/relationships/hyperlink" Target="https://meteor.aihw.gov.au/content/182135" TargetMode="External" Id="R63e4426ea7ed4f32" /><Relationship Type="http://schemas.openxmlformats.org/officeDocument/2006/relationships/hyperlink" Target="https://meteor.aihw.gov.au/content/468195" TargetMode="External" Id="Rd6144478ee22409c" /><Relationship Type="http://schemas.openxmlformats.org/officeDocument/2006/relationships/hyperlink" Target="http://mhsa.aihw.gov.au/home/" TargetMode="External" Id="R383673aba58e4dc5" /><Relationship Type="http://schemas.openxmlformats.org/officeDocument/2006/relationships/hyperlink" Target="https://meteor.aihw.gov.au/content/181162" TargetMode="External" Id="R1598c1bd67b0488f" /><Relationship Type="http://schemas.openxmlformats.org/officeDocument/2006/relationships/hyperlink" Target="http://www.aihw.gov.au/publication-detail/?id=10737422826" TargetMode="External" Id="Rc6c57422e2b8408d" /><Relationship Type="http://schemas.openxmlformats.org/officeDocument/2006/relationships/hyperlink" Target="http://www.comlaw.gov.au/Details/C2012C00573" TargetMode="External" Id="Rb389c02ce99c4fde" /><Relationship Type="http://schemas.openxmlformats.org/officeDocument/2006/relationships/hyperlink" Target="http://www.aihw.gov.au/WorkArea/DownloadAsset.aspx?id=6442458760" TargetMode="External" Id="Rae9a6c3a0c5d4451" /><Relationship Type="http://schemas.openxmlformats.org/officeDocument/2006/relationships/hyperlink" Target="https://meteor.aihw.gov.au/content/246013" TargetMode="External" Id="Rc21c5b5483c14b9a" /><Relationship Type="http://schemas.openxmlformats.org/officeDocument/2006/relationships/hyperlink" Target="https://meteor.aihw.gov.au/content/550625" TargetMode="External" Id="Rbd310550562542e6" /><Relationship Type="http://schemas.openxmlformats.org/officeDocument/2006/relationships/hyperlink" Target="https://meteor.aihw.gov.au/RegistrationAuthority/5" TargetMode="External" Id="Re15a99b5cb404b92" /><Relationship Type="http://schemas.openxmlformats.org/officeDocument/2006/relationships/hyperlink" Target="https://meteor.aihw.gov.au/content/617728" TargetMode="External" Id="Raad10d487e914545" /><Relationship Type="http://schemas.openxmlformats.org/officeDocument/2006/relationships/hyperlink" Target="https://meteor.aihw.gov.au/RegistrationAuthority/5" TargetMode="External" Id="Rbf26b1ccf4534d18" /><Relationship Type="http://schemas.openxmlformats.org/officeDocument/2006/relationships/hyperlink" Target="https://meteor.aihw.gov.au/content/468206" TargetMode="External" Id="R038cbd54c1624b69" /><Relationship Type="http://schemas.openxmlformats.org/officeDocument/2006/relationships/hyperlink" Target="https://meteor.aihw.gov.au/RegistrationAuthority/12" TargetMode="External" Id="Rd3a506c1b8854148" /></Relationships>
</file>

<file path=word/_rels/header1.xml.rels>&#65279;<?xml version="1.0" encoding="utf-8"?><Relationships xmlns="http://schemas.openxmlformats.org/package/2006/relationships"><Relationship Type="http://schemas.openxmlformats.org/officeDocument/2006/relationships/image" Target="/media/image.png" Id="Rb778ba0453e54865" /></Relationships>
</file>