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edd9800ff45ed"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type (new health professional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7e6ed13fb4370">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new health professional graduate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2a8abf1d7441af">
              <w:r>
                <w:rPr>
                  <w:rStyle w:val="Hyperlink"/>
                </w:rPr>
                <w:t xml:space="preserve">New health professional graduate—qualified profession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b73c02c2414359">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8.0   Medicine</w:t>
            </w:r>
          </w:p>
          <w:p>
            <w:pPr>
              <w:spacing w:after="160"/>
            </w:pPr>
            <w:r>
              <w:rPr>
                <w:rStyle w:val="row-content-rich-text"/>
              </w:rPr>
              <w:t xml:space="preserve">Includes medical graduates who are undertaking their compulsory internship. This is also known as the intern year or postgraduate year one. Satisfactory completion of an intern year is required before junior doctors are granted general medical registration. Most junior doctors work for at least one or two more years after their intern year to gain more experience.</w:t>
            </w:r>
          </w:p>
          <w:p>
            <w:pPr>
              <w:spacing w:after="160"/>
            </w:pPr>
            <w:r>
              <w:rPr>
                <w:rStyle w:val="row-content-rich-text"/>
              </w:rPr>
              <w:t xml:space="preserve">CODE 8.1   Medicine - prevocational postgraduate year 1</w:t>
            </w:r>
          </w:p>
          <w:p>
            <w:pPr>
              <w:spacing w:after="160"/>
            </w:pPr>
            <w:r>
              <w:rPr>
                <w:rStyle w:val="row-content-rich-text"/>
              </w:rPr>
              <w:t xml:space="preserve">Includes medical graduates in their first postgraduate year of training.</w:t>
            </w:r>
          </w:p>
          <w:p>
            <w:pPr>
              <w:spacing w:after="160"/>
            </w:pPr>
            <w:r>
              <w:rPr>
                <w:rStyle w:val="row-content-rich-text"/>
              </w:rPr>
              <w:t xml:space="preserve">CODE 8.2   Medicine - prevocational postgraduate year 2</w:t>
            </w:r>
          </w:p>
          <w:p>
            <w:pPr>
              <w:spacing w:after="160"/>
            </w:pPr>
            <w:r>
              <w:rPr>
                <w:rStyle w:val="row-content-rich-text"/>
              </w:rPr>
              <w:t xml:space="preserve">Includes medical graduates in their second postgraduate year of training.</w:t>
            </w:r>
          </w:p>
          <w:p>
            <w:pPr>
              <w:spacing w:after="160"/>
            </w:pPr>
            <w:r>
              <w:rPr>
                <w:rStyle w:val="row-content-rich-text"/>
              </w:rPr>
              <w:t xml:space="preserve">CODE 8.3   Medicine - prevocational postgraduate year 3+</w:t>
            </w:r>
          </w:p>
          <w:p>
            <w:pPr>
              <w:spacing w:after="160"/>
            </w:pPr>
            <w:r>
              <w:rPr>
                <w:rStyle w:val="row-content-rich-text"/>
              </w:rPr>
              <w:t xml:space="preserve">Includes medical graduates in their third postgraduate year of training, or medical graduates undergoing prevocational postgraduate training for greater than three years.</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r>
              <w:rPr>
                <w:rStyle w:val="row-content-rich-text"/>
              </w:rPr>
              <w:t xml:space="preserve">Includes clinical measurement scientist.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9f96f45524d7f">
              <w:r>
                <w:rPr>
                  <w:rStyle w:val="Hyperlink"/>
                </w:rPr>
                <w:t xml:space="preserve">New health professional graduate—qualified profession type, code N[N].N</w:t>
              </w:r>
            </w:hyperlink>
          </w:p>
          <w:p>
            <w:pPr>
              <w:pStyle w:val="registration-status"/>
              <w:spacing w:before="0" w:after="0"/>
            </w:pPr>
            <w:hyperlink w:history="true" r:id="Rb065d9a205d64b9c">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6b2801324e81444f">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7d07d43bfa44fb">
              <w:r>
                <w:rPr>
                  <w:rStyle w:val="Hyperlink"/>
                </w:rPr>
                <w:t xml:space="preserve">New health professional graduate cluster</w:t>
              </w:r>
            </w:hyperlink>
          </w:p>
          <w:p>
            <w:pPr>
              <w:pStyle w:val="registration-status"/>
              <w:spacing w:before="0" w:after="0"/>
            </w:pPr>
            <w:hyperlink w:history="true" r:id="Ree4fba7f637c48c0">
              <w:r>
                <w:rPr>
                  <w:rStyle w:val="Hyperlink"/>
                  <w:color w:val="244061"/>
                </w:rPr>
                <w:t xml:space="preserve">Independent Hospital Pricing Authority</w:t>
              </w:r>
            </w:hyperlink>
            <w:r>
              <w:rPr>
                <w:rStyle w:val="row-content"/>
                <w:color w:val="244061"/>
              </w:rPr>
              <w:t xml:space="preserve">, Retired 31/10/2017</w:t>
            </w:r>
          </w:p>
          <w:p>
            <w:r>
              <w:br/>
            </w:r>
          </w:p>
        </w:tc>
      </w:tr>
    </w:tbl>
    <w:p/>
    <w:tbl>
      <w:tblPr>
        <w:tblStyle w:val="TableGrid"/>
        <w:tblW w:w="0" w:type="auto"/>
      </w:tblPr>
    </w:tbl>
    <w:p>
      <w:r>
        <w:br/>
      </w:r>
    </w:p>
    <w:sectPr>
      <w:footerReference xmlns:r="http://schemas.openxmlformats.org/officeDocument/2006/relationships" w:type="default" r:id="R7e32631a9a70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584373</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7a1004288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2631a9a7047b1" /><Relationship Type="http://schemas.openxmlformats.org/officeDocument/2006/relationships/header" Target="/word/header1.xml" Id="Rb31a649af91643df" /><Relationship Type="http://schemas.openxmlformats.org/officeDocument/2006/relationships/settings" Target="/word/settings.xml" Id="Ref58b8addda84614" /><Relationship Type="http://schemas.openxmlformats.org/officeDocument/2006/relationships/styles" Target="/word/styles.xml" Id="Rc1158d84d04a4ae8" /><Relationship Type="http://schemas.openxmlformats.org/officeDocument/2006/relationships/hyperlink" Target="https://meteor.aihw.gov.au/RegistrationAuthority/3" TargetMode="External" Id="R2fe7e6ed13fb4370" /><Relationship Type="http://schemas.openxmlformats.org/officeDocument/2006/relationships/hyperlink" Target="https://meteor.aihw.gov.au/content/542909" TargetMode="External" Id="R132a8abf1d7441af" /><Relationship Type="http://schemas.openxmlformats.org/officeDocument/2006/relationships/hyperlink" Target="https://meteor.aihw.gov.au/content/584360" TargetMode="External" Id="R06b73c02c2414359" /><Relationship Type="http://schemas.openxmlformats.org/officeDocument/2006/relationships/hyperlink" Target="https://meteor.aihw.gov.au/content/542861" TargetMode="External" Id="R4f99f96f45524d7f" /><Relationship Type="http://schemas.openxmlformats.org/officeDocument/2006/relationships/hyperlink" Target="https://meteor.aihw.gov.au/RegistrationAuthority/12" TargetMode="External" Id="Rb065d9a205d64b9c" /><Relationship Type="http://schemas.openxmlformats.org/officeDocument/2006/relationships/hyperlink" Target="https://meteor.aihw.gov.au/RegistrationAuthority/3" TargetMode="External" Id="R6b2801324e81444f" /><Relationship Type="http://schemas.openxmlformats.org/officeDocument/2006/relationships/hyperlink" Target="https://meteor.aihw.gov.au/content/584367" TargetMode="External" Id="R3d7d07d43bfa44fb" /><Relationship Type="http://schemas.openxmlformats.org/officeDocument/2006/relationships/hyperlink" Target="https://meteor.aihw.gov.au/RegistrationAuthority/3" TargetMode="External" Id="Ree4fba7f637c48c0" /></Relationships>
</file>

<file path=word/_rels/header1.xml.rels>&#65279;<?xml version="1.0" encoding="utf-8"?><Relationships xmlns="http://schemas.openxmlformats.org/package/2006/relationships"><Relationship Type="http://schemas.openxmlformats.org/officeDocument/2006/relationships/image" Target="/media/image.png" Id="R19d7a10042884bc4" /></Relationships>
</file>