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194d4fac7240dd" /></Relationships>
</file>

<file path=word/document.xml><?xml version="1.0" encoding="utf-8"?>
<w:document xmlns:r="http://schemas.openxmlformats.org/officeDocument/2006/relationships" xmlns:w="http://schemas.openxmlformats.org/wordprocessingml/2006/main">
  <w:body>
    <w:p>
      <w:pPr>
        <w:pStyle w:val="Title"/>
      </w:pPr>
      <w:r>
        <w:t>Health profession type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 type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584360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73c77edc5e4977">
              <w:r>
                <w:rPr>
                  <w:rStyle w:val="Hyperlink"/>
                  <w:color w:val="244061"/>
                </w:rPr>
                <w:t xml:space="preserve">Independent Hospital Pricing Authority</w:t>
              </w:r>
            </w:hyperlink>
            <w:r>
              <w:rPr>
                <w:rStyle w:val="row-content"/>
                <w:color w:val="244061"/>
              </w:rPr>
              <w:t xml:space="preserve">, Retired 31/10/2017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health professions.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Aboriginal and Torres Strait Islander health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Audiology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Chiropractic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Dentistry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Dietetics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Exercise physiology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Medical laboratory science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Medicine - prevocational postgraduate year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8.2</w:t>
            </w:r>
          </w:p>
        </w:tc>
        <w:tc>
          <w:tcPr>
            <w:tcBorders>
              <w:top w:val="none" w:color="000000" w:sz="0"/>
              <w:left w:val="none" w:color="000000" w:sz="0"/>
              <w:bottom w:val="none" w:color="000000" w:sz="0"/>
              <w:right w:val="none" w:color="000000" w:sz="0"/>
            </w:tcBorders>
            <w:vAlign w:val="top"/>
          </w:tcPr>
          <w:p>
            <w:r>
              <w:t xml:space="preserve">Medicine - prevocational postgraduate year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8.3</w:t>
            </w:r>
          </w:p>
        </w:tc>
        <w:tc>
          <w:tcPr>
            <w:tcBorders>
              <w:top w:val="none" w:color="000000" w:sz="0"/>
              <w:left w:val="none" w:color="000000" w:sz="0"/>
              <w:bottom w:val="none" w:color="000000" w:sz="0"/>
              <w:right w:val="none" w:color="000000" w:sz="0"/>
            </w:tcBorders>
            <w:vAlign w:val="top"/>
          </w:tcPr>
          <w:p>
            <w:r>
              <w:t xml:space="preserve">Medicine - prevocational postgraduate year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Midwifery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10.0</w:t>
            </w:r>
          </w:p>
        </w:tc>
        <w:tc>
          <w:tcPr>
            <w:tcBorders>
              <w:top w:val="none" w:color="000000" w:sz="0"/>
              <w:left w:val="none" w:color="000000" w:sz="0"/>
              <w:bottom w:val="none" w:color="000000" w:sz="0"/>
              <w:right w:val="none" w:color="000000" w:sz="0"/>
            </w:tcBorders>
            <w:vAlign w:val="top"/>
          </w:tcPr>
          <w:p>
            <w:r>
              <w:t xml:space="preserve">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Nursing - enrolled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Nursing - registered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Nursing - nurse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Nursing - other nursing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Occupational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w:t>
            </w:r>
          </w:p>
        </w:tc>
        <w:tc>
          <w:tcPr>
            <w:tcBorders>
              <w:top w:val="none" w:color="000000" w:sz="0"/>
              <w:left w:val="none" w:color="000000" w:sz="0"/>
              <w:bottom w:val="none" w:color="000000" w:sz="0"/>
              <w:right w:val="none" w:color="000000" w:sz="0"/>
            </w:tcBorders>
            <w:vAlign w:val="top"/>
          </w:tcPr>
          <w:p>
            <w:r>
              <w:t xml:space="preserve">Optometry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13.0</w:t>
            </w:r>
          </w:p>
        </w:tc>
        <w:tc>
          <w:tcPr>
            <w:tcBorders>
              <w:top w:val="none" w:color="000000" w:sz="0"/>
              <w:left w:val="none" w:color="000000" w:sz="0"/>
              <w:bottom w:val="none" w:color="000000" w:sz="0"/>
              <w:right w:val="none" w:color="000000" w:sz="0"/>
            </w:tcBorders>
            <w:vAlign w:val="top"/>
          </w:tcPr>
          <w:p>
            <w:r>
              <w:t xml:space="preserve">Oral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14.0</w:t>
            </w:r>
          </w:p>
        </w:tc>
        <w:tc>
          <w:tcPr>
            <w:tcBorders>
              <w:top w:val="none" w:color="000000" w:sz="0"/>
              <w:left w:val="none" w:color="000000" w:sz="0"/>
              <w:bottom w:val="none" w:color="000000" w:sz="0"/>
              <w:right w:val="none" w:color="000000" w:sz="0"/>
            </w:tcBorders>
            <w:vAlign w:val="top"/>
          </w:tcPr>
          <w:p>
            <w:r>
              <w:t xml:space="preserve">Orthoptics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15.0</w:t>
            </w:r>
          </w:p>
        </w:tc>
        <w:tc>
          <w:tcPr>
            <w:tcBorders>
              <w:top w:val="none" w:color="000000" w:sz="0"/>
              <w:left w:val="none" w:color="000000" w:sz="0"/>
              <w:bottom w:val="none" w:color="000000" w:sz="0"/>
              <w:right w:val="none" w:color="000000" w:sz="0"/>
            </w:tcBorders>
            <w:vAlign w:val="top"/>
          </w:tcPr>
          <w:p>
            <w:r>
              <w:t xml:space="preserve">Orthotics and prosthetics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16.0</w:t>
            </w:r>
          </w:p>
        </w:tc>
        <w:tc>
          <w:tcPr>
            <w:tcBorders>
              <w:top w:val="none" w:color="000000" w:sz="0"/>
              <w:left w:val="none" w:color="000000" w:sz="0"/>
              <w:bottom w:val="none" w:color="000000" w:sz="0"/>
              <w:right w:val="none" w:color="000000" w:sz="0"/>
            </w:tcBorders>
            <w:vAlign w:val="top"/>
          </w:tcPr>
          <w:p>
            <w:r>
              <w:t xml:space="preserve">Osteopathy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17.0</w:t>
            </w:r>
          </w:p>
        </w:tc>
        <w:tc>
          <w:tcPr>
            <w:tcBorders>
              <w:top w:val="none" w:color="000000" w:sz="0"/>
              <w:left w:val="none" w:color="000000" w:sz="0"/>
              <w:bottom w:val="none" w:color="000000" w:sz="0"/>
              <w:right w:val="none" w:color="000000" w:sz="0"/>
            </w:tcBorders>
            <w:vAlign w:val="top"/>
          </w:tcPr>
          <w:p>
            <w:r>
              <w:t xml:space="preserve">Paramedicine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18.0</w:t>
            </w:r>
          </w:p>
        </w:tc>
        <w:tc>
          <w:tcPr>
            <w:tcBorders>
              <w:top w:val="none" w:color="000000" w:sz="0"/>
              <w:left w:val="none" w:color="000000" w:sz="0"/>
              <w:bottom w:val="none" w:color="000000" w:sz="0"/>
              <w:right w:val="none" w:color="000000" w:sz="0"/>
            </w:tcBorders>
            <w:vAlign w:val="top"/>
          </w:tcPr>
          <w:p>
            <w:r>
              <w:t xml:space="preserve">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19.0</w:t>
            </w:r>
          </w:p>
        </w:tc>
        <w:tc>
          <w:tcPr>
            <w:tcBorders>
              <w:top w:val="none" w:color="000000" w:sz="0"/>
              <w:left w:val="none" w:color="000000" w:sz="0"/>
              <w:bottom w:val="none" w:color="000000" w:sz="0"/>
              <w:right w:val="none" w:color="000000" w:sz="0"/>
            </w:tcBorders>
            <w:vAlign w:val="top"/>
          </w:tcPr>
          <w:p>
            <w:r>
              <w:t xml:space="preserve">Physiotherapy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20.0</w:t>
            </w:r>
          </w:p>
        </w:tc>
        <w:tc>
          <w:tcPr>
            <w:tcBorders>
              <w:top w:val="none" w:color="000000" w:sz="0"/>
              <w:left w:val="none" w:color="000000" w:sz="0"/>
              <w:bottom w:val="none" w:color="000000" w:sz="0"/>
              <w:right w:val="none" w:color="000000" w:sz="0"/>
            </w:tcBorders>
            <w:vAlign w:val="top"/>
          </w:tcPr>
          <w:p>
            <w:r>
              <w:t xml:space="preserve">Podiatry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w:t>
            </w:r>
          </w:p>
        </w:tc>
        <w:tc>
          <w:tcPr>
            <w:tcBorders>
              <w:top w:val="none" w:color="000000" w:sz="0"/>
              <w:left w:val="none" w:color="000000" w:sz="0"/>
              <w:bottom w:val="none" w:color="000000" w:sz="0"/>
              <w:right w:val="none" w:color="000000" w:sz="0"/>
            </w:tcBorders>
            <w:vAlign w:val="top"/>
          </w:tcPr>
          <w:p>
            <w:r>
              <w:t xml:space="preserve">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w:t>
            </w:r>
          </w:p>
        </w:tc>
        <w:tc>
          <w:tcPr>
            <w:tcBorders>
              <w:top w:val="none" w:color="000000" w:sz="0"/>
              <w:left w:val="none" w:color="000000" w:sz="0"/>
              <w:bottom w:val="none" w:color="000000" w:sz="0"/>
              <w:right w:val="none" w:color="000000" w:sz="0"/>
            </w:tcBorders>
            <w:vAlign w:val="top"/>
          </w:tcPr>
          <w:p>
            <w:r>
              <w:t xml:space="preserve">Radiation science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22.1</w:t>
            </w:r>
          </w:p>
        </w:tc>
        <w:tc>
          <w:tcPr>
            <w:tcBorders>
              <w:top w:val="none" w:color="000000" w:sz="0"/>
              <w:left w:val="none" w:color="000000" w:sz="0"/>
              <w:bottom w:val="none" w:color="000000" w:sz="0"/>
              <w:right w:val="none" w:color="000000" w:sz="0"/>
            </w:tcBorders>
            <w:vAlign w:val="top"/>
          </w:tcPr>
          <w:p>
            <w:r>
              <w:t xml:space="preserve">Radiation science - radiography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22.2</w:t>
            </w:r>
          </w:p>
        </w:tc>
        <w:tc>
          <w:tcPr>
            <w:tcBorders>
              <w:top w:val="none" w:color="000000" w:sz="0"/>
              <w:left w:val="none" w:color="000000" w:sz="0"/>
              <w:bottom w:val="none" w:color="000000" w:sz="0"/>
              <w:right w:val="none" w:color="000000" w:sz="0"/>
            </w:tcBorders>
            <w:vAlign w:val="top"/>
          </w:tcPr>
          <w:p>
            <w:r>
              <w:t xml:space="preserve">Radiation science - nuclear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w:t>
            </w:r>
          </w:p>
        </w:tc>
        <w:tc>
          <w:tcPr>
            <w:tcBorders>
              <w:top w:val="none" w:color="000000" w:sz="0"/>
              <w:left w:val="none" w:color="000000" w:sz="0"/>
              <w:bottom w:val="none" w:color="000000" w:sz="0"/>
              <w:right w:val="none" w:color="000000" w:sz="0"/>
            </w:tcBorders>
            <w:vAlign w:val="top"/>
          </w:tcPr>
          <w:p>
            <w:r>
              <w:t xml:space="preserve">Radiation science - radiation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w:t>
            </w:r>
          </w:p>
        </w:tc>
        <w:tc>
          <w:tcPr>
            <w:tcBorders>
              <w:top w:val="none" w:color="000000" w:sz="0"/>
              <w:left w:val="none" w:color="000000" w:sz="0"/>
              <w:bottom w:val="none" w:color="000000" w:sz="0"/>
              <w:right w:val="none" w:color="000000" w:sz="0"/>
            </w:tcBorders>
            <w:vAlign w:val="top"/>
          </w:tcPr>
          <w:p>
            <w:r>
              <w:t xml:space="preserve">Social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w:t>
            </w:r>
          </w:p>
        </w:tc>
        <w:tc>
          <w:tcPr>
            <w:tcBorders>
              <w:top w:val="none" w:color="000000" w:sz="0"/>
              <w:left w:val="none" w:color="000000" w:sz="0"/>
              <w:bottom w:val="none" w:color="000000" w:sz="0"/>
              <w:right w:val="none" w:color="000000" w:sz="0"/>
            </w:tcBorders>
            <w:vAlign w:val="top"/>
          </w:tcPr>
          <w:p>
            <w:r>
              <w:t xml:space="preserve">Sonography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w:t>
            </w:r>
          </w:p>
        </w:tc>
        <w:tc>
          <w:tcPr>
            <w:tcBorders>
              <w:top w:val="none" w:color="000000" w:sz="0"/>
              <w:left w:val="none" w:color="000000" w:sz="0"/>
              <w:bottom w:val="none" w:color="000000" w:sz="0"/>
              <w:right w:val="none" w:color="000000" w:sz="0"/>
            </w:tcBorders>
            <w:vAlign w:val="top"/>
          </w:tcPr>
          <w:p>
            <w:r>
              <w:t xml:space="preserve">Speech 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90.0</w:t>
            </w:r>
          </w:p>
        </w:tc>
        <w:tc>
          <w:tcPr>
            <w:tcBorders>
              <w:top w:val="none" w:color="000000" w:sz="0"/>
              <w:left w:val="none" w:color="000000" w:sz="0"/>
              <w:bottom w:val="none" w:color="000000" w:sz="0"/>
              <w:right w:val="none" w:color="000000" w:sz="0"/>
            </w:tcBorders>
            <w:vAlign w:val="top"/>
          </w:tcPr>
          <w:p>
            <w:r>
              <w:t xml:space="preserve">Other allied health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759c5436ac4cd0">
              <w:r>
                <w:rPr>
                  <w:rStyle w:val="Hyperlink"/>
                </w:rPr>
                <w:t xml:space="preserve">Health profession type code N[N].N</w:t>
              </w:r>
            </w:hyperlink>
          </w:p>
          <w:p>
            <w:pPr>
              <w:pStyle w:val="registration-status"/>
              <w:spacing w:before="0" w:after="0"/>
            </w:pPr>
            <w:hyperlink w:history="true" r:id="Ra9e20ee3f8b14e0a">
              <w:r>
                <w:rPr>
                  <w:rStyle w:val="Hyperlink"/>
                  <w:color w:val="244061"/>
                </w:rPr>
                <w:t xml:space="preserve">Health</w:t>
              </w:r>
            </w:hyperlink>
            <w:r>
              <w:rPr>
                <w:rStyle w:val="row-content"/>
                <w:color w:val="244061"/>
              </w:rPr>
              <w:t xml:space="preserve">, Retired 31/10/2017</w:t>
            </w:r>
          </w:p>
          <w:p>
            <w:pPr>
              <w:pStyle w:val="registration-status"/>
              <w:spacing w:before="0" w:after="0"/>
            </w:pPr>
            <w:hyperlink w:history="true" r:id="Rb39c401622da405f">
              <w:r>
                <w:rPr>
                  <w:rStyle w:val="Hyperlink"/>
                  <w:color w:val="244061"/>
                </w:rPr>
                <w:t xml:space="preserve">Independent Hospital Pricing Authority</w:t>
              </w:r>
            </w:hyperlink>
            <w:r>
              <w:rPr>
                <w:rStyle w:val="row-content"/>
                <w:color w:val="244061"/>
              </w:rPr>
              <w:t xml:space="preserve">, Superseded 17/08/2015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475028b522b494d">
              <w:r>
                <w:rPr>
                  <w:rStyle w:val="Hyperlink"/>
                </w:rPr>
                <w:t xml:space="preserve">Health professional postgraduate and vocational trainee—qualified profession type, code N[N].N</w:t>
              </w:r>
            </w:hyperlink>
          </w:p>
          <w:p>
            <w:pPr>
              <w:pStyle w:val="registration-status"/>
              <w:spacing w:before="0" w:after="0"/>
            </w:pPr>
            <w:hyperlink w:history="true" r:id="Re96c4b8208f046fb">
              <w:r>
                <w:rPr>
                  <w:rStyle w:val="Hyperlink"/>
                  <w:color w:val="244061"/>
                </w:rPr>
                <w:t xml:space="preserve">Independent Hospital Pricing Authority</w:t>
              </w:r>
            </w:hyperlink>
            <w:r>
              <w:rPr>
                <w:rStyle w:val="row-content"/>
                <w:color w:val="244061"/>
              </w:rPr>
              <w:t xml:space="preserve">, Retired 27/11/2017</w:t>
            </w:r>
          </w:p>
          <w:p>
            <w:r>
              <w:br/>
            </w:r>
            <w:hyperlink w:history="true" r:id="R3cd4389758fb4d7f">
              <w:r>
                <w:rPr>
                  <w:rStyle w:val="Hyperlink"/>
                </w:rPr>
                <w:t xml:space="preserve">New health professional graduate—qualified profession type, code N[N].N</w:t>
              </w:r>
            </w:hyperlink>
          </w:p>
          <w:p>
            <w:pPr>
              <w:pStyle w:val="registration-status"/>
              <w:spacing w:before="0" w:after="0"/>
            </w:pPr>
            <w:hyperlink w:history="true" r:id="R66c540ad109b4fa2">
              <w:r>
                <w:rPr>
                  <w:rStyle w:val="Hyperlink"/>
                  <w:color w:val="244061"/>
                </w:rPr>
                <w:t xml:space="preserve">Independent Hospital Pricing Authority</w:t>
              </w:r>
            </w:hyperlink>
            <w:r>
              <w:rPr>
                <w:rStyle w:val="row-content"/>
                <w:color w:val="244061"/>
              </w:rPr>
              <w:t xml:space="preserve">, Retired 31/10/2017</w:t>
            </w:r>
          </w:p>
          <w:p>
            <w:r>
              <w:br/>
            </w:r>
            <w:hyperlink w:history="true" r:id="Rc7bb62d3302f498d">
              <w:r>
                <w:rPr>
                  <w:rStyle w:val="Hyperlink"/>
                </w:rPr>
                <w:t xml:space="preserve">Professional entry health professional student—intended profession type, code N[N].N</w:t>
              </w:r>
            </w:hyperlink>
          </w:p>
          <w:p>
            <w:pPr>
              <w:pStyle w:val="registration-status"/>
              <w:spacing w:before="0" w:after="0"/>
            </w:pPr>
            <w:hyperlink w:history="true" r:id="Rbecf3bf2ef144827">
              <w:r>
                <w:rPr>
                  <w:rStyle w:val="Hyperlink"/>
                  <w:color w:val="244061"/>
                </w:rPr>
                <w:t xml:space="preserve">Independent Hospital Pricing Authority</w:t>
              </w:r>
            </w:hyperlink>
            <w:r>
              <w:rPr>
                <w:rStyle w:val="row-content"/>
                <w:color w:val="244061"/>
              </w:rPr>
              <w:t xml:space="preserve">, Retired 31/10/2017</w:t>
            </w:r>
          </w:p>
          <w:p>
            <w:r>
              <w:br/>
            </w:r>
          </w:p>
        </w:tc>
      </w:tr>
    </w:tbl>
    <w:p>
      <w:r>
        <w:br/>
      </w:r>
    </w:p>
    <w:sectPr>
      <w:footerReference xmlns:r="http://schemas.openxmlformats.org/officeDocument/2006/relationships" w:type="default" r:id="Rfd49886f99de44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584360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bf672aacd644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49886f99de4432" /><Relationship Type="http://schemas.openxmlformats.org/officeDocument/2006/relationships/header" Target="/word/header1.xml" Id="R45b28a9095dc4b23" /><Relationship Type="http://schemas.openxmlformats.org/officeDocument/2006/relationships/settings" Target="/word/settings.xml" Id="R1fc441abd3164a9a" /><Relationship Type="http://schemas.openxmlformats.org/officeDocument/2006/relationships/styles" Target="/word/styles.xml" Id="R3ed50e8fa80b4b98" /><Relationship Type="http://schemas.openxmlformats.org/officeDocument/2006/relationships/hyperlink" Target="https://meteor.aihw.gov.au/RegistrationAuthority/3" TargetMode="External" Id="Rb573c77edc5e4977" /><Relationship Type="http://schemas.openxmlformats.org/officeDocument/2006/relationships/hyperlink" Target="https://meteor.aihw.gov.au/content/542857" TargetMode="External" Id="Re0759c5436ac4cd0" /><Relationship Type="http://schemas.openxmlformats.org/officeDocument/2006/relationships/hyperlink" Target="https://meteor.aihw.gov.au/RegistrationAuthority/12" TargetMode="External" Id="Ra9e20ee3f8b14e0a" /><Relationship Type="http://schemas.openxmlformats.org/officeDocument/2006/relationships/hyperlink" Target="https://meteor.aihw.gov.au/RegistrationAuthority/3" TargetMode="External" Id="Rb39c401622da405f" /><Relationship Type="http://schemas.openxmlformats.org/officeDocument/2006/relationships/hyperlink" Target="https://meteor.aihw.gov.au/content/584382" TargetMode="External" Id="R8475028b522b494d" /><Relationship Type="http://schemas.openxmlformats.org/officeDocument/2006/relationships/hyperlink" Target="https://meteor.aihw.gov.au/RegistrationAuthority/3" TargetMode="External" Id="Re96c4b8208f046fb" /><Relationship Type="http://schemas.openxmlformats.org/officeDocument/2006/relationships/hyperlink" Target="https://meteor.aihw.gov.au/content/584373" TargetMode="External" Id="R3cd4389758fb4d7f" /><Relationship Type="http://schemas.openxmlformats.org/officeDocument/2006/relationships/hyperlink" Target="https://meteor.aihw.gov.au/RegistrationAuthority/3" TargetMode="External" Id="R66c540ad109b4fa2" /><Relationship Type="http://schemas.openxmlformats.org/officeDocument/2006/relationships/hyperlink" Target="https://meteor.aihw.gov.au/content/584362" TargetMode="External" Id="Rc7bb62d3302f498d" /><Relationship Type="http://schemas.openxmlformats.org/officeDocument/2006/relationships/hyperlink" Target="https://meteor.aihw.gov.au/RegistrationAuthority/3" TargetMode="External" Id="Rbecf3bf2ef144827" /></Relationships>
</file>

<file path=word/_rels/header1.xml.rels>&#65279;<?xml version="1.0" encoding="utf-8"?><Relationships xmlns="http://schemas.openxmlformats.org/package/2006/relationships"><Relationship Type="http://schemas.openxmlformats.org/officeDocument/2006/relationships/image" Target="/media/image.png" Id="R5cbf672aacd644d2" /></Relationships>
</file>