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07a739b7ab43a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 – Outcomes readiness,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 – Outcomes readiness,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 Outcomes readiness,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e50cf05784e3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mental health care episodes with completed clinical outcome measures at both baseline and follow-up.</w:t>
            </w:r>
          </w:p>
          <w:p>
            <w:pPr/>
            <w:r>
              <w:rPr>
                <w:rStyle w:val="row-content-rich-text"/>
                <w:b/>
              </w:rPr>
              <w:t xml:space="preserve">NOTE:</w:t>
            </w:r>
            <w:r>
              <w:rPr>
                <w:rStyle w:val="row-content-rich-text"/>
              </w:rPr>
              <w:t xml:space="preserve"> This indicator is related to MHS PI 14J: Outcomes readiness (Jurisdictional level version).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79f42e715d448a">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57a39c846fba418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Only the HoNOS family is considered. The following episodes of mental health care (and related outcomes measures) are excluded:</w:t>
            </w:r>
          </w:p>
          <w:p>
            <w:pPr>
              <w:pStyle w:val="ListParagraph"/>
              <w:numPr>
                <w:ilvl w:val="0"/>
                <w:numId w:val="3"/>
              </w:numPr>
            </w:pPr>
            <w:r>
              <w:rPr>
                <w:rStyle w:val="row-content-rich-text"/>
              </w:rPr>
              <w:t xml:space="preserve">Brief ambulatory episodes of mental health care</w:t>
            </w:r>
          </w:p>
          <w:p>
            <w:pPr>
              <w:pStyle w:val="ListParagraph"/>
              <w:numPr>
                <w:ilvl w:val="0"/>
                <w:numId w:val="3"/>
              </w:numPr>
            </w:pPr>
            <w:r>
              <w:rPr>
                <w:rStyle w:val="row-content-rich-text"/>
              </w:rPr>
              <w:t xml:space="preserve">Brief inpatient episodes of mental health care.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psychiatric inpatient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within the reference period, with a completed clinical outcome measure collected at both admission (the ‘baseline’) and discharge (the ‘follow-up’). Ambulatory episodes that are completed because the consumer was admitted to hospital or residential mental health care must be excluded from the analysis (that is, where the National Outcomes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r>
              <w:br/>
            </w:r>
            <w:r>
              <w:rPr>
                <w:rStyle w:val="row-content-rich-text"/>
              </w:rPr>
              <w:t xml:space="preserve">        • Group D: Consumers discharged from residential mental health care. All people who were discharged from a residential mental health service unit within the reference period, excluding statistical separations, with a completed clinical outcome measure collected at both admission (the ‘baseline’) and discharge (the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For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HoNOSCA, a minimum of 11 of the first 13 items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and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a9269a367440af">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Classification Collection, however this can be approximated from the NMDSs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23d252ce576c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fd988445f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252ce576c4d67" /><Relationship Type="http://schemas.openxmlformats.org/officeDocument/2006/relationships/header" Target="/word/header1.xml" Id="R40883b0458634af1" /><Relationship Type="http://schemas.openxmlformats.org/officeDocument/2006/relationships/settings" Target="/word/settings.xml" Id="Rde3c1a5bcca14bc9" /><Relationship Type="http://schemas.openxmlformats.org/officeDocument/2006/relationships/styles" Target="/word/styles.xml" Id="R21deda60b29f424e" /><Relationship Type="http://schemas.openxmlformats.org/officeDocument/2006/relationships/hyperlink" Target="https://meteor.aihw.gov.au/RegistrationAuthority/12" TargetMode="External" Id="R47fe50cf05784e3b" /><Relationship Type="http://schemas.openxmlformats.org/officeDocument/2006/relationships/numbering" Target="/word/numbering.xml" Id="R15300aa20922493b" /><Relationship Type="http://schemas.openxmlformats.org/officeDocument/2006/relationships/hyperlink" Target="https://meteor.aihw.gov.au/content/598184" TargetMode="External" Id="Rca79f42e715d448a" /><Relationship Type="http://schemas.openxmlformats.org/officeDocument/2006/relationships/hyperlink" Target="https://meteor.aihw.gov.au/RegistrationAuthority/12" TargetMode="External" Id="R57a39c846fba4180" /><Relationship Type="http://schemas.openxmlformats.org/officeDocument/2006/relationships/hyperlink" Target="https://meteor.aihw.gov.au/content/584863" TargetMode="External" Id="R58a9269a367440af" /></Relationships>
</file>

<file path=word/_rels/header1.xml.rels>&#65279;<?xml version="1.0" encoding="utf-8"?><Relationships xmlns="http://schemas.openxmlformats.org/package/2006/relationships"><Relationship Type="http://schemas.openxmlformats.org/officeDocument/2006/relationships/image" Target="/media/image.png" Id="R8b4fd988445f4e65" /></Relationships>
</file>