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b22225d5649f3" /></Relationships>
</file>

<file path=word/document.xml><?xml version="1.0" encoding="utf-8"?>
<w:document xmlns:r="http://schemas.openxmlformats.org/officeDocument/2006/relationships" xmlns:w="http://schemas.openxmlformats.org/wordprocessingml/2006/main">
  <w:body>
    <w:p>
      <w:pPr>
        <w:pStyle w:val="Title"/>
      </w:pPr>
      <w:r>
        <w:t>Medicare Local peer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2c9e1c89c484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b66d717b1e9a4052">
              <w:r>
                <w:rPr>
                  <w:rStyle w:val="Hyperlink"/>
                  <w:b/>
                </w:rPr>
                <w:t xml:space="preserve">Medicare Local peer groups </w:t>
              </w:r>
            </w:hyperlink>
            <w:r>
              <w:rPr>
                <w:rStyle w:val="row-content-rich-text"/>
              </w:rPr>
              <w:t xml:space="preserve">for the purposes of primary health care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9f776ea6ec41ad">
              <w:r>
                <w:rPr>
                  <w:rStyle w:val="Hyperlink"/>
                </w:rPr>
                <w:t xml:space="preserve">Administrative health region—Medicare Local peer group, code N</w:t>
              </w:r>
            </w:hyperlink>
          </w:p>
          <w:p>
            <w:pPr>
              <w:pStyle w:val="registration-status"/>
              <w:spacing w:before="0" w:after="0"/>
            </w:pPr>
            <w:hyperlink w:history="true" r:id="Re7fc0dbe65f3452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dbe889685db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49e761296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e889685db41c3" /><Relationship Type="http://schemas.openxmlformats.org/officeDocument/2006/relationships/header" Target="/word/header1.xml" Id="Re45e67cb35454683" /><Relationship Type="http://schemas.openxmlformats.org/officeDocument/2006/relationships/settings" Target="/word/settings.xml" Id="R9b831e34d82f4883" /><Relationship Type="http://schemas.openxmlformats.org/officeDocument/2006/relationships/styles" Target="/word/styles.xml" Id="R43fa31551a9b44b7" /><Relationship Type="http://schemas.openxmlformats.org/officeDocument/2006/relationships/hyperlink" Target="https://meteor.aihw.gov.au/RegistrationAuthority/8" TargetMode="External" Id="R50f2c9e1c89c4845" /><Relationship Type="http://schemas.openxmlformats.org/officeDocument/2006/relationships/hyperlink" Target="https://meteor.aihw.gov.au/content/550708" TargetMode="External" Id="Rb66d717b1e9a4052" /><Relationship Type="http://schemas.openxmlformats.org/officeDocument/2006/relationships/hyperlink" Target="https://meteor.aihw.gov.au/content/550733" TargetMode="External" Id="R119f776ea6ec41ad" /><Relationship Type="http://schemas.openxmlformats.org/officeDocument/2006/relationships/hyperlink" Target="https://meteor.aihw.gov.au/RegistrationAuthority/8" TargetMode="External" Id="Re7fc0dbe65f34522" /></Relationships>
</file>

<file path=word/_rels/header1.xml.rels>&#65279;<?xml version="1.0" encoding="utf-8"?><Relationships xmlns="http://schemas.openxmlformats.org/package/2006/relationships"><Relationship Type="http://schemas.openxmlformats.org/officeDocument/2006/relationships/image" Target="/media/image.png" Id="R85e49e7612964c7f" /></Relationships>
</file>