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71eacf90894f97"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0b7917ed54d70">
              <w:r>
                <w:rPr>
                  <w:rStyle w:val="Hyperlink"/>
                  <w:color w:val="244061"/>
                </w:rPr>
                <w:t xml:space="preserve">Health</w:t>
              </w:r>
            </w:hyperlink>
            <w:r>
              <w:rPr>
                <w:rStyle w:val="row-content"/>
                <w:color w:val="244061"/>
              </w:rPr>
              <w:t xml:space="preserve">, Standard 06/02/2015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treatment complication (</w:t>
            </w:r>
          </w:p>
          <w:p>
            <w:hyperlink w:tooltip="Any harmful event befalling a patient while in the care of the health system. Such an event may be the result of professional negligence, systems failure, mistakes, fatigue or other causes." w:history="true" r:id="R80d6f44d9ee04ac2">
              <w:r>
                <w:rPr>
                  <w:rStyle w:val="Hyperlink"/>
                  <w:b/>
                </w:rPr>
                <w:t xml:space="preserve">adverse event</w:t>
              </w:r>
            </w:hyperlink>
            <w:r>
              <w:rPr>
                <w:rStyle w:val="row-content-rich-text"/>
              </w:rPr>
              <w:t xml:space="preserve">) that is experienced by a person during their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6b102f018e463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e3059eb83640d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127408f1944351">
              <w:r>
                <w:rPr>
                  <w:rStyle w:val="Hyperlink"/>
                </w:rPr>
                <w:t xml:space="preserve">Treatment complication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an immediate or short-term treatment complication (</w:t>
            </w:r>
            <w:hyperlink w:tooltip="Any harmful event befalling a patient while in the care of the health system. Such an event may be the result of professional negligence, systems failure, mistakes, fatigue or other causes." w:history="true" r:id="R5a8e0425583d4c2a">
              <w:r>
                <w:rPr>
                  <w:rStyle w:val="Hyperlink"/>
                  <w:b/>
                </w:rPr>
                <w:t xml:space="preserve">adverse event</w:t>
              </w:r>
            </w:hyperlink>
            <w:r>
              <w:rPr>
                <w:rStyle w:val="row-content-rich-text"/>
              </w:rPr>
              <w:t xml:space="preserve">) during clinical care.</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cd5ef39d7f4a06">
              <w:r>
                <w:rPr>
                  <w:rStyle w:val="Hyperlink"/>
                </w:rPr>
                <w:t xml:space="preserve">Cancer treatment—treatment complication outcome, code N</w:t>
              </w:r>
            </w:hyperlink>
          </w:p>
          <w:p>
            <w:pPr>
              <w:spacing w:before="0" w:after="0"/>
            </w:pPr>
            <w:r>
              <w:rPr>
                <w:rStyle w:val="row-content"/>
                <w:color w:val="244061"/>
              </w:rPr>
              <w:t xml:space="preserve">       </w:t>
            </w:r>
            <w:hyperlink w:history="true" r:id="R40efeb05997a4ef4">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69d42aa4ca71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581128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f6ddec238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42aa4ca7149ff" /><Relationship Type="http://schemas.openxmlformats.org/officeDocument/2006/relationships/header" Target="/word/header1.xml" Id="Rebe9adcdad1a46d4" /><Relationship Type="http://schemas.openxmlformats.org/officeDocument/2006/relationships/settings" Target="/word/settings.xml" Id="R03ad8f7c7bb74626" /><Relationship Type="http://schemas.openxmlformats.org/officeDocument/2006/relationships/styles" Target="/word/styles.xml" Id="R6d635e06528a4ab3" /><Relationship Type="http://schemas.openxmlformats.org/officeDocument/2006/relationships/hyperlink" Target="https://meteor.aihw.gov.au/RegistrationAuthority/12" TargetMode="External" Id="Rd9e0b7917ed54d70" /><Relationship Type="http://schemas.openxmlformats.org/officeDocument/2006/relationships/hyperlink" Target="https://meteor.aihw.gov.au/content/570393" TargetMode="External" Id="R80d6f44d9ee04ac2" /><Relationship Type="http://schemas.openxmlformats.org/officeDocument/2006/relationships/hyperlink" Target="https://meteor.aihw.gov.au/content/559305" TargetMode="External" Id="R906b102f018e4636" /><Relationship Type="http://schemas.openxmlformats.org/officeDocument/2006/relationships/hyperlink" Target="https://meteor.aihw.gov.au/content/281121" TargetMode="External" Id="R0ce3059eb83640d3" /><Relationship Type="http://schemas.openxmlformats.org/officeDocument/2006/relationships/hyperlink" Target="https://meteor.aihw.gov.au/content/581126" TargetMode="External" Id="R03127408f1944351" /><Relationship Type="http://schemas.openxmlformats.org/officeDocument/2006/relationships/hyperlink" Target="https://meteor.aihw.gov.au/content/570393" TargetMode="External" Id="R5a8e0425583d4c2a" /><Relationship Type="http://schemas.openxmlformats.org/officeDocument/2006/relationships/hyperlink" Target="https://meteor.aihw.gov.au/content/467416" TargetMode="External" Id="Rf1cd5ef39d7f4a06" /><Relationship Type="http://schemas.openxmlformats.org/officeDocument/2006/relationships/hyperlink" Target="https://meteor.aihw.gov.au/RegistrationAuthority/12" TargetMode="External" Id="R40efeb05997a4ef4" /></Relationships>
</file>

<file path=word/_rels/header1.xml.rels>&#65279;<?xml version="1.0" encoding="utf-8"?><Relationships xmlns="http://schemas.openxmlformats.org/package/2006/relationships"><Relationship Type="http://schemas.openxmlformats.org/officeDocument/2006/relationships/image" Target="/media/image.png" Id="Rc7af6ddec2384cc8" /></Relationships>
</file>