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e495ac263f446d" /></Relationships>
</file>

<file path=word/document.xml><?xml version="1.0" encoding="utf-8"?>
<w:document xmlns:r="http://schemas.openxmlformats.org/officeDocument/2006/relationships" xmlns:w="http://schemas.openxmlformats.org/wordprocessingml/2006/main">
  <w:body>
    <w:p>
      <w:pPr>
        <w:pStyle w:val="Title"/>
      </w:pPr>
      <w:r>
        <w:t>Mental health restraint events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restraint events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a25eb98d8448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Mental health restraint events cluster are used in conjunction with each other to describe the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f0460a899af84734">
              <w:r>
                <w:rPr>
                  <w:rStyle w:val="Hyperlink"/>
                  <w:b/>
                </w:rPr>
                <w:t xml:space="preserve">restraint</w:t>
              </w:r>
            </w:hyperlink>
            <w:r>
              <w:rPr>
                <w:rStyle w:val="row-content-rich-text"/>
              </w:rPr>
              <w:t xml:space="preserve"> events experienced by </w:t>
            </w:r>
          </w:p>
          <w:p>
            <w:hyperlink w:tooltip="A person who uses or has used a mental health service." w:history="true" r:id="R735bf0cb0eb1417f">
              <w:r>
                <w:rPr>
                  <w:rStyle w:val="Hyperlink"/>
                  <w:b/>
                </w:rPr>
                <w:t xml:space="preserve">mental health consumers</w:t>
              </w:r>
            </w:hyperlink>
            <w:r>
              <w:rPr>
                <w:rStyle w:val="row-content-rich-text"/>
              </w:rPr>
              <w:t xml:space="preserve"> during admission to specialised mental health public acute hospital units. They are collected together and reported as the number of restraint events occurring during the collection period against each reported type of restraint.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restraint events cluster comprises two data elements that, in combination, describe the number of mechanical, physical and unspecified mechanical or physical restraint events experienced by mental health consumers during the collection period.</w:t>
            </w:r>
          </w:p>
          <w:p>
            <w:pPr>
              <w:spacing w:after="160"/>
            </w:pPr>
            <w:r>
              <w:rPr>
                <w:rStyle w:val="row-content-rich-text"/>
              </w:rPr>
              <w:t xml:space="preserve">This is achieved by the combination of the two data elements: </w:t>
            </w:r>
            <w:hyperlink w:history="true" r:id="R09ac7001df694d45">
              <w:r>
                <w:rPr>
                  <w:rStyle w:val="Hyperlink"/>
                  <w:i/>
                </w:rPr>
                <w:t xml:space="preserve">Specialised mental health service—type of restraint event, code N </w:t>
              </w:r>
            </w:hyperlink>
            <w:r>
              <w:rPr>
                <w:rStyle w:val="row-content-rich-text"/>
              </w:rPr>
              <w:t xml:space="preserve">and </w:t>
            </w:r>
            <w:hyperlink w:history="true" r:id="R1b95ec342a234d87">
              <w:r>
                <w:rPr>
                  <w:rStyle w:val="Hyperlink"/>
                  <w:i/>
                </w:rPr>
                <w:t xml:space="preserve">Specialised mental health service—number of restraint events, number NNNN.</w:t>
              </w:r>
            </w:hyperlink>
          </w:p>
          <w:p>
            <w:pPr>
              <w:spacing w:after="160"/>
            </w:pPr>
            <w:r>
              <w:rPr>
                <w:rStyle w:val="row-content-rich-text"/>
              </w:rPr>
              <w:t xml:space="preserve">The Mental health restraint events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i/>
                    </w:rPr>
                    <w:t xml:space="preserve">Restraint type</w:t>
                  </w:r>
                </w:p>
              </w:tc>
              <w:tc>
                <w:tcPr>
                  <w:tcW w:w="1000" w:type="pct"/>
                  <w:vAlign w:val="top"/>
                </w:tcPr>
                <w:p>
                  <w:r>
                    <w:rPr>
                      <w:i/>
                    </w:rPr>
                    <w:t xml:space="preserve">Number</w:t>
                  </w:r>
                </w:p>
              </w:tc>
            </w:tr>
            <w:tr>
              <w:trPr/>
              <w:tc>
                <w:tcPr>
                  <w:tcW w:w="4000" w:type="pct"/>
                  <w:vAlign w:val="top"/>
                </w:tcPr>
                <w:p>
                  <w:r>
                    <w:t xml:space="preserve">Mechanical restraint</w:t>
                  </w:r>
                </w:p>
              </w:tc>
              <w:tc>
                <w:tcPr>
                  <w:tcW w:w="1000" w:type="pct"/>
                  <w:vAlign w:val="top"/>
                </w:tcPr>
                <w:p>
                  <w:r>
                    <w:t xml:space="preserve">NNNN</w:t>
                  </w:r>
                </w:p>
              </w:tc>
            </w:tr>
            <w:tr>
              <w:trPr/>
              <w:tc>
                <w:tcPr>
                  <w:tcW w:w="4000" w:type="pct"/>
                  <w:vAlign w:val="top"/>
                </w:tcPr>
                <w:p>
                  <w:r>
                    <w:t xml:space="preserve">Physical restraint</w:t>
                  </w:r>
                </w:p>
              </w:tc>
              <w:tc>
                <w:tcPr>
                  <w:tcW w:w="1000" w:type="pct"/>
                  <w:vAlign w:val="top"/>
                </w:tcPr>
                <w:p>
                  <w:r>
                    <w:t xml:space="preserve">NNNN</w:t>
                  </w:r>
                </w:p>
              </w:tc>
            </w:tr>
            <w:tr>
              <w:trPr/>
              <w:tc>
                <w:tcPr>
                  <w:tcW w:w="4000" w:type="pct"/>
                  <w:vAlign w:val="top"/>
                </w:tcPr>
                <w:p>
                  <w:r>
                    <w:t xml:space="preserve">Unspecified mechanical or physical restraint</w:t>
                  </w:r>
                </w:p>
              </w:tc>
              <w:tc>
                <w:tcPr>
                  <w:tcW w:w="1000" w:type="pct"/>
                  <w:vAlign w:val="top"/>
                </w:tcPr>
                <w:p>
                  <w:r>
                    <w:t xml:space="preserve">NNNN</w:t>
                  </w:r>
                </w:p>
              </w:tc>
            </w:tr>
          </w:tbl>
          <w:p>
            <w:r>
              <w:t xml:space="preserve"> </w:t>
            </w:r>
          </w:p>
          <w:p>
            <w:r>
              <w:br/>
            </w:r>
            <w:r>
              <w:t xml:space="preserve">The reporting approach differs depending on whether the number of restraint events can be disaggregated by type of restraint:</w:t>
            </w:r>
          </w:p>
          <w:p>
            <w:pPr>
              <w:pStyle w:val="ListParagraph"/>
              <w:numPr>
                <w:ilvl w:val="0"/>
                <w:numId w:val="2"/>
              </w:numPr>
            </w:pPr>
            <w:r>
              <w:t xml:space="preserve">Data providers capable of disaggregating mechanical from physical restraint events should report figures for those categories and enter the supplementary code ('Not applicable', Code 9999) for the unspecified category. If one type of restraint is not employed by a service during the reference period, report 0 for that specific category.</w:t>
            </w:r>
          </w:p>
          <w:p>
            <w:pPr>
              <w:pStyle w:val="ListParagraph"/>
              <w:numPr>
                <w:ilvl w:val="0"/>
                <w:numId w:val="2"/>
              </w:numPr>
            </w:pPr>
            <w:r>
              <w:t xml:space="preserve">Data providers unable to disaggregate mechanical from physical restraint events should report a combined figure for unspecified mechanical or physical restraint, and enter the supplementary code ('Not applicable', Code 9999) for the specific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cb408e3e324a8c">
              <w:r>
                <w:rPr>
                  <w:rStyle w:val="Hyperlink"/>
                </w:rPr>
                <w:t xml:space="preserve">Mental health seclusion and restraint NBEDS 2015-</w:t>
              </w:r>
            </w:hyperlink>
          </w:p>
          <w:p>
            <w:pPr>
              <w:spacing w:before="0" w:after="0"/>
            </w:pPr>
            <w:r>
              <w:rPr>
                <w:rStyle w:val="row-content"/>
                <w:color w:val="244061"/>
              </w:rPr>
              <w:t xml:space="preserve">       </w:t>
            </w:r>
            <w:hyperlink w:history="true" r:id="R9d020ef21a0e4740">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ae9c26f1b8574752">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ddb6138a78a64bcb">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ff741cc8744ee">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c23985e5604967">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1af793ec0505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579779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e4c18b682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793ec05054c49" /><Relationship Type="http://schemas.openxmlformats.org/officeDocument/2006/relationships/header" Target="/word/header1.xml" Id="R3e9c3d845562467e" /><Relationship Type="http://schemas.openxmlformats.org/officeDocument/2006/relationships/settings" Target="/word/settings.xml" Id="Rf67f4321c1b64dfd" /><Relationship Type="http://schemas.openxmlformats.org/officeDocument/2006/relationships/styles" Target="/word/styles.xml" Id="R12ddae4094144c1b" /><Relationship Type="http://schemas.openxmlformats.org/officeDocument/2006/relationships/hyperlink" Target="https://meteor.aihw.gov.au/RegistrationAuthority/12" TargetMode="External" Id="Re12a25eb98d84487" /><Relationship Type="http://schemas.openxmlformats.org/officeDocument/2006/relationships/hyperlink" Target="https://meteor.aihw.gov.au/content/558140" TargetMode="External" Id="Rf0460a899af84734" /><Relationship Type="http://schemas.openxmlformats.org/officeDocument/2006/relationships/hyperlink" Target="https://meteor.aihw.gov.au/content/515275" TargetMode="External" Id="R735bf0cb0eb1417f" /><Relationship Type="http://schemas.openxmlformats.org/officeDocument/2006/relationships/hyperlink" Target="https://meteor.aihw.gov.au/content/560963" TargetMode="External" Id="R09ac7001df694d45" /><Relationship Type="http://schemas.openxmlformats.org/officeDocument/2006/relationships/hyperlink" Target="https://meteor.aihw.gov.au/content/558147" TargetMode="External" Id="R1b95ec342a234d87" /><Relationship Type="http://schemas.openxmlformats.org/officeDocument/2006/relationships/numbering" Target="/word/numbering.xml" Id="R153cd1af2244411b" /><Relationship Type="http://schemas.openxmlformats.org/officeDocument/2006/relationships/hyperlink" Target="https://meteor.aihw.gov.au/content/558137" TargetMode="External" Id="R87cb408e3e324a8c" /><Relationship Type="http://schemas.openxmlformats.org/officeDocument/2006/relationships/hyperlink" Target="https://meteor.aihw.gov.au/RegistrationAuthority/12" TargetMode="External" Id="R9d020ef21a0e4740" /><Relationship Type="http://schemas.openxmlformats.org/officeDocument/2006/relationships/hyperlink" Target="https://meteor.aihw.gov.au/content/288889" TargetMode="External" Id="Rae9c26f1b8574752" /><Relationship Type="http://schemas.openxmlformats.org/officeDocument/2006/relationships/hyperlink" Target="https://meteor.aihw.gov.au/content/493010" TargetMode="External" Id="Rddb6138a78a64bcb" /><Relationship Type="http://schemas.openxmlformats.org/officeDocument/2006/relationships/hyperlink" Target="https://meteor.aihw.gov.au/content/558147" TargetMode="External" Id="Ra7fff741cc8744ee" /><Relationship Type="http://schemas.openxmlformats.org/officeDocument/2006/relationships/hyperlink" Target="https://meteor.aihw.gov.au/content/560963" TargetMode="External" Id="R8ac23985e5604967" /></Relationships>
</file>

<file path=word/_rels/header1.xml.rels>&#65279;<?xml version="1.0" encoding="utf-8"?><Relationships xmlns="http://schemas.openxmlformats.org/package/2006/relationships"><Relationship Type="http://schemas.openxmlformats.org/officeDocument/2006/relationships/image" Target="/media/image.png" Id="Rf6ce4c18b6824f26" /></Relationships>
</file>