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2ab9c55eff4ad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14a-Level of workforce participation (2011 Census data),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fe784220454881">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w:t>
            </w:r>
          </w:p>
          <w:p>
            <w:pPr>
              <w:spacing w:after="160"/>
            </w:pPr>
            <w:r>
              <w:rPr>
                <w:rStyle w:val="row-content-rich-text"/>
              </w:rPr>
              <w:t xml:space="preserve">b) Unemployment rate.</w:t>
            </w:r>
          </w:p>
          <w:p>
            <w:pPr/>
            <w:r>
              <w:rPr>
                <w:rStyle w:val="row-content-rich-text"/>
              </w:rPr>
              <w:t xml:space="preserve">c) Labour force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758e79d90f4dd9">
              <w:r>
                <w:rPr>
                  <w:rStyle w:val="Hyperlink"/>
                </w:rPr>
                <w:t xml:space="preserve">National Indigenous Reform Agreement (2015)</w:t>
              </w:r>
            </w:hyperlink>
          </w:p>
          <w:p>
            <w:pPr>
              <w:spacing w:before="0" w:after="0"/>
            </w:pPr>
            <w:r>
              <w:rPr>
                <w:rStyle w:val="row-content"/>
                <w:color w:val="244061"/>
              </w:rPr>
              <w:t xml:space="preserve">       </w:t>
            </w:r>
            <w:hyperlink w:history="true" r:id="R9b28e40ec795490a">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b6595ddb6144cda">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85cf4b69ef9c4f43">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population).</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For a)</w:t>
            </w:r>
          </w:p>
          <w:p>
            <w:pPr>
              <w:spacing w:after="160"/>
            </w:pPr>
            <w:r>
              <w:rPr>
                <w:rStyle w:val="row-content-rich-text"/>
              </w:rPr>
              <w:t xml:space="preserve">Number of employed people aged 15–64 years excluding those whose Indigenous status and labour force status were not stated and overseas and temporary visitors.</w:t>
            </w:r>
          </w:p>
          <w:p>
            <w:pPr>
              <w:spacing w:after="160"/>
            </w:pPr>
            <w:r>
              <w:rPr>
                <w:rStyle w:val="row-content-rich-text"/>
              </w:rPr>
              <w:t xml:space="preserve">For b)</w:t>
            </w:r>
          </w:p>
          <w:p>
            <w:pPr>
              <w:spacing w:after="160"/>
            </w:pPr>
            <w:r>
              <w:rPr>
                <w:rStyle w:val="row-content-rich-text"/>
              </w:rPr>
              <w:t xml:space="preserve">Number of unemployed people aged 15–64 years excluding those whose Indigenous status and labour force status were not stated and overseas and temporary visitors.</w:t>
            </w:r>
          </w:p>
          <w:p>
            <w:pPr>
              <w:spacing w:after="160"/>
            </w:pPr>
            <w:r>
              <w:rPr>
                <w:rStyle w:val="row-content-rich-text"/>
              </w:rPr>
              <w:t xml:space="preserve">For c)</w:t>
            </w:r>
          </w:p>
          <w:p>
            <w:pPr>
              <w:spacing w:after="160"/>
            </w:pPr>
            <w:r>
              <w:rPr>
                <w:rStyle w:val="row-content-rich-text"/>
              </w:rPr>
              <w:t xml:space="preserve">Number of people aged 15–64 years in the labour force excluding those whose Indigenous status and labour force status were not stated and overseas and temporary visitors.</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For a)</w:t>
            </w:r>
          </w:p>
          <w:p>
            <w:pPr>
              <w:spacing w:after="160"/>
            </w:pPr>
            <w:r>
              <w:rPr>
                <w:rStyle w:val="row-content-rich-text"/>
              </w:rPr>
              <w:t xml:space="preserve">Number of employed people aged 15–64 years excluding those living in non-private dwellings, members of the permanent defence forces, members of foreign representation, and whose Indigenous status and labour force status were not stated and overseas and temporary visitors.</w:t>
            </w:r>
          </w:p>
          <w:p>
            <w:pPr>
              <w:spacing w:after="160"/>
            </w:pPr>
            <w:r>
              <w:rPr>
                <w:rStyle w:val="row-content-rich-text"/>
              </w:rPr>
              <w:t xml:space="preserve">For b)</w:t>
            </w:r>
          </w:p>
          <w:p>
            <w:pPr>
              <w:spacing w:after="160"/>
            </w:pPr>
            <w:r>
              <w:rPr>
                <w:rStyle w:val="row-content-rich-text"/>
              </w:rPr>
              <w:t xml:space="preserve">Number of unemployed people aged 15–64 years excluding those living in non-private dwellings, members of the permanent defence forces, members of foreign representation, and whose Indigenous status and labour force status were not stated and overseas and temporary visitors.</w:t>
            </w:r>
          </w:p>
          <w:p>
            <w:pPr>
              <w:spacing w:after="160"/>
            </w:pPr>
            <w:r>
              <w:rPr>
                <w:rStyle w:val="row-content-rich-text"/>
              </w:rPr>
              <w:t xml:space="preserve">For c)</w:t>
            </w:r>
          </w:p>
          <w:p>
            <w:pPr/>
            <w:r>
              <w:rPr>
                <w:rStyle w:val="row-content-rich-text"/>
              </w:rPr>
              <w:t xml:space="preserve">Number of people aged 15–64 years in the labour force excluding those living in non-private dwellings, members of the permanent defence forces, members of foreign representation, those whose Indigenous status and labour force status were not stated and overseas and temporary visitors.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d55626c2dc400c">
              <w:r>
                <w:rPr>
                  <w:rStyle w:val="Hyperlink"/>
                </w:rPr>
                <w:t xml:space="preserve">Person—labour force status, code N</w:t>
              </w:r>
            </w:hyperlink>
          </w:p>
          <w:p>
            <w:r>
              <w:rPr>
                <w:rStyle w:val="row-content"/>
                <w:b/>
              </w:rPr>
              <w:t xml:space="preserve">Data Source</w:t>
            </w:r>
          </w:p>
          <w:p>
            <w:hyperlink w:history="true" r:id="Rf69c7762f13349b4">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41da6aba414141c3">
              <w:r>
                <w:rPr>
                  <w:rStyle w:val="Hyperlink"/>
                </w:rPr>
                <w:t xml:space="preserve">Person—age, total years N[NN]</w:t>
              </w:r>
            </w:hyperlink>
          </w:p>
          <w:p>
            <w:r>
              <w:rPr>
                <w:rStyle w:val="row-content"/>
                <w:b/>
              </w:rPr>
              <w:t xml:space="preserve">Data Source</w:t>
            </w:r>
          </w:p>
          <w:p>
            <w:hyperlink w:history="true" r:id="R69d38d834a9941a4">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 yearly reporting:</w:t>
            </w:r>
          </w:p>
          <w:p>
            <w:pPr>
              <w:spacing w:after="160"/>
            </w:pPr>
            <w:r>
              <w:rPr>
                <w:rStyle w:val="row-content-rich-text"/>
              </w:rPr>
              <w:t xml:space="preserve">For a)</w:t>
            </w:r>
          </w:p>
          <w:p>
            <w:pPr>
              <w:spacing w:after="160"/>
            </w:pPr>
            <w:r>
              <w:rPr>
                <w:rStyle w:val="row-content-rich-text"/>
              </w:rPr>
              <w:t xml:space="preserve">Total population aged 15–64 years excluding those whose Indigenous status and labour force status were not stated and overseas and temporary visitors.</w:t>
            </w:r>
          </w:p>
          <w:p>
            <w:pPr>
              <w:spacing w:after="160"/>
            </w:pPr>
            <w:r>
              <w:rPr>
                <w:rStyle w:val="row-content-rich-text"/>
              </w:rPr>
              <w:t xml:space="preserve">For b)</w:t>
            </w:r>
          </w:p>
          <w:p>
            <w:pPr>
              <w:spacing w:after="160"/>
            </w:pPr>
            <w:r>
              <w:rPr>
                <w:rStyle w:val="row-content-rich-text"/>
              </w:rPr>
              <w:t xml:space="preserve">Total number of people in the labour force aged 15–64 years whose Indigenous status and labour force status were not stated and overseas and temporary visitors.</w:t>
            </w:r>
          </w:p>
          <w:p>
            <w:pPr>
              <w:spacing w:after="160"/>
            </w:pPr>
            <w:r>
              <w:rPr>
                <w:rStyle w:val="row-content-rich-text"/>
              </w:rPr>
              <w:t xml:space="preserve">For c)</w:t>
            </w:r>
          </w:p>
          <w:p>
            <w:pPr>
              <w:spacing w:after="160"/>
            </w:pPr>
            <w:r>
              <w:rPr>
                <w:rStyle w:val="row-content-rich-text"/>
              </w:rPr>
              <w:t xml:space="preserve">Total number of people aged 15–64 years excluding those whose Indigenous status and labour force status were not stated and overseas and temporary visitors.</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For a)</w:t>
            </w:r>
          </w:p>
          <w:p>
            <w:pPr>
              <w:spacing w:after="160"/>
            </w:pPr>
            <w:r>
              <w:rPr>
                <w:rStyle w:val="row-content-rich-text"/>
              </w:rPr>
              <w:t xml:space="preserve">Total population aged 15–64 years excluding those living in non-private dwellings, members of the permanent defence forces, members of foreign representation, those whose Indigenous status and labour force status were not stated and overseas and temporary visitors.</w:t>
            </w:r>
          </w:p>
          <w:p>
            <w:pPr>
              <w:spacing w:after="160"/>
            </w:pPr>
            <w:r>
              <w:rPr>
                <w:rStyle w:val="row-content-rich-text"/>
              </w:rPr>
              <w:t xml:space="preserve">For b)</w:t>
            </w:r>
          </w:p>
          <w:p>
            <w:pPr>
              <w:spacing w:after="160"/>
            </w:pPr>
            <w:r>
              <w:rPr>
                <w:rStyle w:val="row-content-rich-text"/>
              </w:rPr>
              <w:t xml:space="preserve">Total number of people in the labour force aged 15–64 years excluding those living in non-private dwellings, members of the permanent defence forces, members of foreign representation, those whose Indigenous status and labour force status were not stated and overseas and temporary visitors.</w:t>
            </w:r>
          </w:p>
          <w:p>
            <w:pPr>
              <w:spacing w:after="160"/>
            </w:pPr>
            <w:r>
              <w:rPr>
                <w:rStyle w:val="row-content-rich-text"/>
              </w:rPr>
              <w:t xml:space="preserve">For c)</w:t>
            </w:r>
          </w:p>
          <w:p>
            <w:pPr/>
            <w:r>
              <w:rPr>
                <w:rStyle w:val="row-content-rich-text"/>
              </w:rPr>
              <w:t xml:space="preserve">Total number of people aged 15–64 years excluding those living in non-private dwellings, members of the permanent defence forces, members of foreign representation, those whose Indigenous status and labour force status were not stated and overseas and temporary visitors.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9898998625146dc">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844ef070bf6349d3">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Person—labour force status</w:t>
            </w:r>
          </w:p>
          <w:p>
            <w:r>
              <w:rPr>
                <w:rStyle w:val="row-content"/>
              </w:rPr>
              <w:t xml:space="preserve"> </w:t>
            </w:r>
          </w:p>
          <w:p>
            <w:r>
              <w:rPr>
                <w:rStyle w:val="row-content"/>
                <w:b/>
              </w:rPr>
              <w:t xml:space="preserve">Data Source</w:t>
            </w:r>
          </w:p>
          <w:p>
            <w:hyperlink w:history="true" r:id="R4b3a7d768dfb434c">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 by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15c27dc20a464cf9">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91e639d5c70e494e">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for 2014 reporting was the 2011 Census.</w:t>
            </w:r>
          </w:p>
          <w:p>
            <w:pPr>
              <w:spacing w:after="160"/>
            </w:pPr>
            <w:r>
              <w:rPr>
                <w:rStyle w:val="row-content-rich-text"/>
              </w:rPr>
              <w:t xml:space="preserve">Data sources for this measure are:</w:t>
            </w:r>
          </w:p>
          <w:p>
            <w:pPr>
              <w:pStyle w:val="ListParagraph"/>
              <w:numPr>
                <w:ilvl w:val="0"/>
                <w:numId w:val="2"/>
              </w:numPr>
            </w:pPr>
            <w:r>
              <w:rPr>
                <w:rStyle w:val="row-content-rich-text"/>
              </w:rPr>
              <w:t xml:space="preserve">Census.</w:t>
            </w:r>
          </w:p>
          <w:p>
            <w:pPr>
              <w:spacing w:after="160"/>
            </w:pPr>
            <w:r>
              <w:rPr>
                <w:rStyle w:val="row-content-rich-text"/>
              </w:rPr>
              <w:t xml:space="preserve">The baseline report reported data from the 2006 Census as the supplementary data collection.</w:t>
            </w:r>
          </w:p>
          <w:p>
            <w:pPr>
              <w:spacing w:after="160"/>
            </w:pPr>
            <w:r>
              <w:rPr>
                <w:rStyle w:val="row-content-rich-text"/>
              </w:rPr>
              <w:t xml:space="preserve">Baseline year for NIRA target (Halve the gap in employment outcomes within a decade) is 2008; baseline year for this measure is 2006.</w:t>
            </w:r>
          </w:p>
          <w:p>
            <w:pPr>
              <w:spacing w:after="160"/>
            </w:pPr>
            <w:r>
              <w:rPr>
                <w:rStyle w:val="row-content-rich-text"/>
              </w:rPr>
              <w:t xml:space="preserve">Two Census data specifications are provided. The second specification is designed to allow for comparisons to be made with survey data. The survey data, unlike the census data, excludes people living in non-private dwellings, members of the permanent defence forces and members of foreign representation.</w:t>
            </w:r>
          </w:p>
          <w:p>
            <w:pPr/>
            <w:r>
              <w:rPr>
                <w:rStyle w:val="row-content-rich-text"/>
              </w:rPr>
              <w:t xml:space="preserve">Data disaggregated by remoteness area were available for reporting during the 2014 reporting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65cb8f2d0014ab8">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6f2943f9325455a">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is not currently available for Indigenous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10b296bce6644da">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f991dd3ac945b9">
              <w:r>
                <w:rPr>
                  <w:rStyle w:val="Hyperlink"/>
                </w:rPr>
                <w:t xml:space="preserve">National Indigenous Reform Agreement: PI 14a-Level of workforce participation (Census data), 2014</w:t>
              </w:r>
            </w:hyperlink>
          </w:p>
          <w:p>
            <w:pPr>
              <w:spacing w:before="0" w:after="0"/>
            </w:pPr>
            <w:r>
              <w:rPr>
                <w:rStyle w:val="row-content"/>
                <w:color w:val="244061"/>
              </w:rPr>
              <w:t xml:space="preserve">       </w:t>
            </w:r>
            <w:hyperlink w:history="true" r:id="Rba7c53a2061f4529">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205c2b3d46804097">
              <w:r>
                <w:rPr>
                  <w:rStyle w:val="Hyperlink"/>
                </w:rPr>
                <w:t xml:space="preserve">National Indigenous Reform Agreement: PI 14a—Level of workforce participation (Census data), 2016</w:t>
              </w:r>
            </w:hyperlink>
          </w:p>
          <w:p>
            <w:pPr>
              <w:spacing w:before="0" w:after="0"/>
            </w:pPr>
            <w:r>
              <w:rPr>
                <w:rStyle w:val="row-content"/>
                <w:color w:val="244061"/>
              </w:rPr>
              <w:t xml:space="preserve">       </w:t>
            </w:r>
            <w:hyperlink w:history="true" r:id="R0f0fe7b988724ac4">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4841eb63bb344017">
              <w:r>
                <w:rPr>
                  <w:rStyle w:val="Hyperlink"/>
                </w:rPr>
                <w:t xml:space="preserve">National Indigenous Reform Agreement: PI 14b-Level of workforce participation (survey data), 2015</w:t>
              </w:r>
            </w:hyperlink>
          </w:p>
          <w:p>
            <w:pPr>
              <w:spacing w:before="0" w:after="0"/>
            </w:pPr>
            <w:r>
              <w:rPr>
                <w:rStyle w:val="row-content"/>
                <w:color w:val="244061"/>
              </w:rPr>
              <w:t xml:space="preserve">       </w:t>
            </w:r>
            <w:hyperlink w:history="true" r:id="Rc4eed99add7647b4">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e7679ffd66364b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579104</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9c59d9955041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679ffd66364b14" /><Relationship Type="http://schemas.openxmlformats.org/officeDocument/2006/relationships/header" Target="/word/header1.xml" Id="R6daeed9dc8b142dc" /><Relationship Type="http://schemas.openxmlformats.org/officeDocument/2006/relationships/settings" Target="/word/settings.xml" Id="R4c390feab7b74cb0" /><Relationship Type="http://schemas.openxmlformats.org/officeDocument/2006/relationships/styles" Target="/word/styles.xml" Id="R51ab82afae474c40" /><Relationship Type="http://schemas.openxmlformats.org/officeDocument/2006/relationships/hyperlink" Target="https://meteor.aihw.gov.au/RegistrationAuthority/6" TargetMode="External" Id="R62fe784220454881" /><Relationship Type="http://schemas.openxmlformats.org/officeDocument/2006/relationships/hyperlink" Target="https://meteor.aihw.gov.au/content/578744" TargetMode="External" Id="Rcb758e79d90f4dd9" /><Relationship Type="http://schemas.openxmlformats.org/officeDocument/2006/relationships/hyperlink" Target="https://meteor.aihw.gov.au/RegistrationAuthority/6" TargetMode="External" Id="R9b28e40ec795490a" /><Relationship Type="http://schemas.openxmlformats.org/officeDocument/2006/relationships/hyperlink" Target="https://meteor.aihw.gov.au/content/396179" TargetMode="External" Id="Rdb6595ddb6144cda" /><Relationship Type="http://schemas.openxmlformats.org/officeDocument/2006/relationships/hyperlink" Target="https://meteor.aihw.gov.au/RegistrationAuthority/6" TargetMode="External" Id="R85cf4b69ef9c4f43" /><Relationship Type="http://schemas.openxmlformats.org/officeDocument/2006/relationships/hyperlink" Target="https://meteor.aihw.gov.au/content/270112" TargetMode="External" Id="R42d55626c2dc400c" /><Relationship Type="http://schemas.openxmlformats.org/officeDocument/2006/relationships/hyperlink" Target="https://meteor.aihw.gov.au/content/481876" TargetMode="External" Id="Rf69c7762f13349b4" /><Relationship Type="http://schemas.openxmlformats.org/officeDocument/2006/relationships/hyperlink" Target="https://meteor.aihw.gov.au/content/303794" TargetMode="External" Id="R41da6aba414141c3" /><Relationship Type="http://schemas.openxmlformats.org/officeDocument/2006/relationships/hyperlink" Target="https://meteor.aihw.gov.au/content/481876" TargetMode="External" Id="R69d38d834a9941a4" /><Relationship Type="http://schemas.openxmlformats.org/officeDocument/2006/relationships/hyperlink" Target="https://meteor.aihw.gov.au/content/481876" TargetMode="External" Id="R29898998625146dc" /><Relationship Type="http://schemas.openxmlformats.org/officeDocument/2006/relationships/hyperlink" Target="https://meteor.aihw.gov.au/content/481876" TargetMode="External" Id="R844ef070bf6349d3" /><Relationship Type="http://schemas.openxmlformats.org/officeDocument/2006/relationships/hyperlink" Target="https://meteor.aihw.gov.au/content/481876" TargetMode="External" Id="R4b3a7d768dfb434c" /><Relationship Type="http://schemas.openxmlformats.org/officeDocument/2006/relationships/hyperlink" Target="https://meteor.aihw.gov.au/content/481876" TargetMode="External" Id="R15c27dc20a464cf9" /><Relationship Type="http://schemas.openxmlformats.org/officeDocument/2006/relationships/hyperlink" Target="https://meteor.aihw.gov.au/content/481876" TargetMode="External" Id="R91e639d5c70e494e" /><Relationship Type="http://schemas.openxmlformats.org/officeDocument/2006/relationships/numbering" Target="/word/numbering.xml" Id="Ra29abcabc26b4260" /><Relationship Type="http://schemas.openxmlformats.org/officeDocument/2006/relationships/hyperlink" Target="https://meteor.aihw.gov.au/content/410674" TargetMode="External" Id="R865cb8f2d0014ab8" /><Relationship Type="http://schemas.openxmlformats.org/officeDocument/2006/relationships/hyperlink" Target="https://meteor.aihw.gov.au/content/481876" TargetMode="External" Id="R46f2943f9325455a" /><Relationship Type="http://schemas.openxmlformats.org/officeDocument/2006/relationships/hyperlink" Target="https://meteor.aihw.gov.au/content/410271" TargetMode="External" Id="R310b296bce6644da" /><Relationship Type="http://schemas.openxmlformats.org/officeDocument/2006/relationships/hyperlink" Target="https://meteor.aihw.gov.au/content/525776" TargetMode="External" Id="R51f991dd3ac945b9" /><Relationship Type="http://schemas.openxmlformats.org/officeDocument/2006/relationships/hyperlink" Target="https://meteor.aihw.gov.au/RegistrationAuthority/6" TargetMode="External" Id="Rba7c53a2061f4529" /><Relationship Type="http://schemas.openxmlformats.org/officeDocument/2006/relationships/hyperlink" Target="https://meteor.aihw.gov.au/content/611201" TargetMode="External" Id="R205c2b3d46804097" /><Relationship Type="http://schemas.openxmlformats.org/officeDocument/2006/relationships/hyperlink" Target="https://meteor.aihw.gov.au/RegistrationAuthority/6" TargetMode="External" Id="R0f0fe7b988724ac4" /><Relationship Type="http://schemas.openxmlformats.org/officeDocument/2006/relationships/hyperlink" Target="https://meteor.aihw.gov.au/content/579106" TargetMode="External" Id="R4841eb63bb344017" /><Relationship Type="http://schemas.openxmlformats.org/officeDocument/2006/relationships/hyperlink" Target="https://meteor.aihw.gov.au/RegistrationAuthority/6" TargetMode="External" Id="Rc4eed99add7647b4" /></Relationships>
</file>

<file path=word/_rels/header1.xml.rels>&#65279;<?xml version="1.0" encoding="utf-8"?><Relationships xmlns="http://schemas.openxmlformats.org/package/2006/relationships"><Relationship Type="http://schemas.openxmlformats.org/officeDocument/2006/relationships/image" Target="/media/image.png" Id="R969c59d995504142" /></Relationships>
</file>