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d49f8ab43f4d2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live singleton births that were of low birthweight, 2007–2011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live singleton births that were of low birthweight, 2007–2011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live singleton births that were of low birthweight, 2007–2011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2db45cc4a4a9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low birthweight liveborn singleton babies, expressed as a percentage of all liveborn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abe84fe0054035">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5a2fef1641a748b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a birthweight of less than 2,500 grams.</w:t>
            </w:r>
          </w:p>
          <w:p>
            <w:pPr>
              <w:spacing w:after="160"/>
            </w:pPr>
            <w:r>
              <w:rPr>
                <w:rStyle w:val="row-content-rich-text"/>
              </w:rPr>
              <w:t xml:space="preserve">Multiple births and stillbirths are excluded. </w:t>
            </w:r>
          </w:p>
          <w:p>
            <w:pPr>
              <w:spacing w:after="160"/>
            </w:pPr>
            <w:r>
              <w:rPr>
                <w:rStyle w:val="row-content-rich-text"/>
              </w:rPr>
              <w:t xml:space="preserve">The percentages of live births that were of low birthweight are calculated at Medicare Local catchment and Medicare Local peer group levels for:</w:t>
            </w:r>
          </w:p>
          <w:p>
            <w:pPr>
              <w:pStyle w:val="ListParagraph"/>
              <w:numPr>
                <w:ilvl w:val="0"/>
                <w:numId w:val="2"/>
              </w:numPr>
            </w:pPr>
            <w:r>
              <w:rPr>
                <w:rStyle w:val="row-content-rich-text"/>
              </w:rPr>
              <w:t xml:space="preserve">Liveborn singleton babies of </w:t>
            </w:r>
            <w:r>
              <w:rPr>
                <w:rStyle w:val="row-content-rich-text"/>
                <w:b/>
              </w:rPr>
              <w:t xml:space="preserve">all women</w:t>
            </w:r>
            <w:r>
              <w:rPr>
                <w:rStyle w:val="row-content-rich-text"/>
              </w:rPr>
              <w:t xml:space="preserve"> who gave birth during the </w:t>
            </w:r>
            <w:r>
              <w:rPr>
                <w:rStyle w:val="row-content-rich-text"/>
                <w:b/>
              </w:rPr>
              <w:t xml:space="preserve">three</w:t>
            </w:r>
            <w:r>
              <w:rPr>
                <w:rStyle w:val="row-content-rich-text"/>
              </w:rPr>
              <w:t xml:space="preserve"> calendar years from </w:t>
            </w:r>
            <w:r>
              <w:rPr>
                <w:rStyle w:val="row-content-rich-text"/>
                <w:b/>
              </w:rPr>
              <w:t xml:space="preserve">1 January 2009 to 31 December 2011 </w:t>
            </w:r>
          </w:p>
          <w:p>
            <w:pPr>
              <w:pStyle w:val="ListParagraph"/>
              <w:numPr>
                <w:ilvl w:val="0"/>
                <w:numId w:val="2"/>
              </w:numPr>
            </w:pPr>
            <w:r>
              <w:rPr>
                <w:rStyle w:val="row-content-rich-text"/>
              </w:rPr>
              <w:t xml:space="preserve">Liveborn singleton babies of </w:t>
            </w:r>
            <w:r>
              <w:rPr>
                <w:rStyle w:val="row-content-rich-text"/>
                <w:b/>
              </w:rPr>
              <w:t xml:space="preserve">Aboriginal and Torres Strait Islander women</w:t>
            </w:r>
            <w:r>
              <w:rPr>
                <w:rStyle w:val="row-content-rich-text"/>
              </w:rPr>
              <w:t xml:space="preserve"> who gave birth during the </w:t>
            </w:r>
            <w:r>
              <w:rPr>
                <w:rStyle w:val="row-content-rich-text"/>
                <w:b/>
              </w:rPr>
              <w:t xml:space="preserve">five</w:t>
            </w:r>
            <w:r>
              <w:rPr>
                <w:rStyle w:val="row-content-rich-text"/>
              </w:rPr>
              <w:t xml:space="preserve"> calendar years from </w:t>
            </w:r>
            <w:r>
              <w:rPr>
                <w:rStyle w:val="row-content-rich-text"/>
                <w:b/>
              </w:rPr>
              <w:t xml:space="preserve">1 January 2007 to 31 December 2011</w:t>
            </w:r>
            <w:r>
              <w:rPr>
                <w:rStyle w:val="row-content-rich-text"/>
              </w:rPr>
              <w:t xml:space="preserve">.</w:t>
            </w:r>
          </w:p>
          <w:p>
            <w:pPr>
              <w:spacing w:after="160"/>
            </w:pPr>
            <w:r>
              <w:rPr>
                <w:rStyle w:val="row-content-rich-text"/>
              </w:rPr>
              <w:t xml:space="preserve">Analysis by Medicare Local catchment and Medicare Local peer group is based on Statistical Local Area (SLA) of usual residence of the mother, irrespective of where the birth occurred.</w:t>
            </w:r>
          </w:p>
          <w:p>
            <w:pPr/>
            <w:r>
              <w:rPr>
                <w:rStyle w:val="row-content-rich-text"/>
              </w:rPr>
              <w:t xml:space="preserve">Australian non-residents and residents of external territories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spacing w:after="160"/>
            </w:pPr>
            <w:r>
              <w:rPr>
                <w:rStyle w:val="row-content-rich-text"/>
                <w:b/>
              </w:rPr>
              <w:t xml:space="preserve">Reliability of percentages</w:t>
            </w:r>
          </w:p>
          <w:p>
            <w:pPr>
              <w:spacing w:after="160"/>
            </w:pPr>
            <w:r>
              <w:rPr>
                <w:rStyle w:val="row-content-rich-text"/>
              </w:rPr>
              <w:t xml:space="preserve">NPDC data are based on administrative data and therefore are not subject to sampling error. However, when the counts on which percentages have been calculated are small, the percentages may be subject to natural random variation. To quantify the random variation associated with NPDC data, variability bands were calculated using the standard method for calculating 95% confidence intervals for percentages:</w:t>
            </w:r>
          </w:p>
          <w:p>
            <w:hyperlink w:history="true" r:id="Rb338b5e0c7f14d5e">
              <w:r>
                <w:drawing>
                  <wp:inline xmlns:wp="http://schemas.openxmlformats.org/drawingml/2006/wordprocessingDrawing" distT="0" distB="0" distL="0" distR="0">
                    <wp:extent cx="2895600" cy="571500"/>
                    <wp:effectExtent l="19050" t="0" r="0" b="0"/>
                    <wp:docPr id="2" name="Picture 2" descr="">
                      <a:hlinkClick xmlns:a="http://schemas.openxmlformats.org/drawingml/2006/main" r:id="Rb338b5e0c7f14d5e"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27fe0ea53f446ad"/>
                            <a:srcRect/>
                            <a:stretch>
                              <a:fillRect/>
                            </a:stretch>
                          </pic:blipFill>
                          <pic:spPr bwMode="auto">
                            <a:xfrm>
                              <a:off x="0" y="0"/>
                              <a:ext cx="2895600" cy="571500"/>
                            </a:xfrm>
                            <a:prstGeom prst="rect">
                              <a:avLst/>
                            </a:prstGeom>
                          </pic:spPr>
                        </pic:pic>
                      </a:graphicData>
                    </a:graphic>
                  </wp:inline>
                </w:drawing>
              </w:r>
            </w:hyperlink>
          </w:p>
          <w:p>
            <w:pPr>
              <w:spacing w:after="160"/>
            </w:pPr>
            <w:r>
              <w:rPr>
                <w:rStyle w:val="row-content-rich-text"/>
              </w:rPr>
              <w:t xml:space="preserve"> where P =   the percentage of liveborn singleton babies that were of low birthweight; and</w:t>
            </w:r>
          </w:p>
          <w:p>
            <w:pPr>
              <w:spacing w:after="160"/>
            </w:pPr>
            <w:r>
              <w:rPr>
                <w:rStyle w:val="row-content-rich-text"/>
              </w:rPr>
              <w:t xml:space="preserve">          n =   the number of liveborn singleton babies.</w:t>
            </w:r>
          </w:p>
          <w:p>
            <w:pPr>
              <w:spacing w:after="160"/>
            </w:pPr>
            <w:r>
              <w:rPr>
                <w:rStyle w:val="row-content-rich-text"/>
                <w:b/>
              </w:rPr>
              <w:t xml:space="preserve">Suppression of estimates</w:t>
            </w:r>
          </w:p>
          <w:p>
            <w:pPr>
              <w:spacing w:after="160"/>
            </w:pPr>
            <w:r>
              <w:rPr>
                <w:rStyle w:val="row-content-rich-text"/>
              </w:rPr>
              <w:t xml:space="preserve">The variability bands were used to calculate the Relative Standard Error (RSE) for each estimate and this information was used as one of the criteria for suppression of estimates.</w:t>
            </w:r>
          </w:p>
          <w:p>
            <w:pPr/>
            <w:r>
              <w:rPr>
                <w:rStyle w:val="row-content-rich-text"/>
              </w:rPr>
              <w:t xml:space="preserve">Results were suppressed for confidentiality where the numerator was less than 5 and for reliability where the denominator was less than 100. Additional suppression rules based on the limits for RSE were developed and applied to ensure robust reporting of these data at small areas. For a dichotomous proportion, RSE has been defined as the ratio of the standard error and the minimum of the estimate and its complement (100% - estimate). Data were suppressed where the RSE was 33% or greater or the variability band width was 33%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2009–2011, the number of low birthweight liveborn singleton babies of all women who gave birth.</w:t>
            </w:r>
          </w:p>
          <w:p>
            <w:pPr/>
            <w:r>
              <w:rPr>
                <w:rStyle w:val="row-content-rich-text"/>
              </w:rPr>
              <w:t xml:space="preserve">For 2007–2011, the number of low birthweight liveborn singleton babies of Aboriginal and Torres Strait Islander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NMDS / DSS</w:t>
            </w:r>
          </w:p>
          <w:p>
            <w:hyperlink w:history="true" r:id="R1b73c30d0faf4361">
              <w:r>
                <w:rPr>
                  <w:rStyle w:val="Hyperlink"/>
                </w:rPr>
                <w:t xml:space="preserve">Perinatal NMDS 2010-2011</w:t>
              </w:r>
            </w:hyperlink>
          </w:p>
          <w:p>
            <w:r>
              <w:rPr>
                <w:rStyle w:val="row-content"/>
                <w:b/>
                <w:color w:val="000000"/>
              </w:rPr>
              <w:t xml:space="preserve">Data Element / Data Set</w:t>
            </w:r>
          </w:p>
          <w:p>
            <w:r>
              <w:rPr>
                <w:rStyle w:val="row-content"/>
                <w:b/>
              </w:rPr>
              <w:t xml:space="preserve">NMDS / DSS</w:t>
            </w:r>
          </w:p>
          <w:p>
            <w:hyperlink w:history="true" r:id="R9571a147ce874b3a">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babies with birth plurality = 1, i.e. singleton</w:t>
            </w:r>
          </w:p>
          <w:p>
            <w:r>
              <w:rPr>
                <w:rStyle w:val="row-content"/>
              </w:rPr>
              <w:t xml:space="preserve"> </w:t>
            </w:r>
          </w:p>
          <w:p>
            <w:r>
              <w:rPr>
                <w:rStyle w:val="row-content"/>
                <w:b/>
                <w:color w:val="000000"/>
              </w:rPr>
              <w:t xml:space="preserve">Data Element / Data Set</w:t>
            </w:r>
          </w:p>
          <w:p>
            <w:r>
              <w:rPr>
                <w:rStyle w:val="row-content"/>
                <w:b/>
              </w:rPr>
              <w:t xml:space="preserve">NMDS / DSS</w:t>
            </w:r>
          </w:p>
          <w:p>
            <w:hyperlink w:history="true" r:id="R102cece09f874dcd">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babies with birth status = 1, i.e. live birth</w:t>
            </w:r>
          </w:p>
          <w:p>
            <w:r>
              <w:rPr>
                <w:rStyle w:val="row-content"/>
              </w:rPr>
              <w:t xml:space="preserve"> </w:t>
            </w:r>
          </w:p>
          <w:p>
            <w:r>
              <w:rPr>
                <w:rStyle w:val="row-content"/>
                <w:b/>
                <w:color w:val="000000"/>
              </w:rPr>
              <w:t xml:space="preserve">Data Element / Data Set</w:t>
            </w:r>
          </w:p>
          <w:p>
            <w:r>
              <w:rPr>
                <w:rStyle w:val="row-content"/>
                <w:b/>
              </w:rPr>
              <w:t xml:space="preserve">NMDS / DSS</w:t>
            </w:r>
          </w:p>
          <w:p>
            <w:hyperlink w:history="true" r:id="R472a3ebb4a9149fc">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babies with birthweight &lt; 2,500 grams</w:t>
            </w:r>
          </w:p>
          <w:p>
            <w:r>
              <w:rPr>
                <w:rStyle w:val="row-content"/>
              </w:rPr>
              <w:t xml:space="preserve"> </w:t>
            </w:r>
          </w:p>
          <w:p>
            <w:r>
              <w:rPr>
                <w:rStyle w:val="row-content"/>
                <w:b/>
                <w:color w:val="000000"/>
              </w:rPr>
              <w:t xml:space="preserve">Data Element / Data Set</w:t>
            </w:r>
          </w:p>
          <w:p>
            <w:hyperlink w:history="true" r:id="Rf2c8c2d67e62449b">
              <w:r>
                <w:rPr>
                  <w:rStyle w:val="Hyperlink"/>
                </w:rPr>
                <w:t xml:space="preserve">Birth—birth weight, total grams NNNN</w:t>
              </w:r>
            </w:hyperlink>
          </w:p>
          <w:p>
            <w:r>
              <w:rPr>
                <w:rStyle w:val="row-content"/>
                <w:b/>
              </w:rPr>
              <w:t xml:space="preserve">Data Source</w:t>
            </w:r>
          </w:p>
          <w:p>
            <w:hyperlink w:history="true" r:id="R9ee9646ad4264c4e">
              <w:r>
                <w:rPr>
                  <w:rStyle w:val="Hyperlink"/>
                </w:rPr>
                <w:t xml:space="preserve">AIHW National Perinatal Data Collection (NPDC)</w:t>
              </w:r>
            </w:hyperlink>
          </w:p>
          <w:p>
            <w:r>
              <w:rPr>
                <w:rStyle w:val="row-content"/>
                <w:b/>
              </w:rPr>
              <w:t xml:space="preserve">NMDS / DSS</w:t>
            </w:r>
          </w:p>
          <w:p>
            <w:hyperlink w:history="true" r:id="Rbac70bc0eebc4446">
              <w:r>
                <w:rPr>
                  <w:rStyle w:val="Hyperlink"/>
                </w:rPr>
                <w:t xml:space="preserve">Perinatal NMDS 2008-2010</w:t>
              </w:r>
            </w:hyperlink>
          </w:p>
          <w:p>
            <w:r>
              <w:rPr>
                <w:rStyle w:val="row-content"/>
                <w:b/>
                <w:color w:val="000000"/>
              </w:rPr>
              <w:t xml:space="preserve">Data Element / Data Set</w:t>
            </w:r>
          </w:p>
          <w:p>
            <w:hyperlink w:history="true" r:id="R28bd4ff52bf141e1">
              <w:r>
                <w:rPr>
                  <w:rStyle w:val="Hyperlink"/>
                </w:rPr>
                <w:t xml:space="preserve">Birth—birth status, code N</w:t>
              </w:r>
            </w:hyperlink>
          </w:p>
          <w:p>
            <w:r>
              <w:rPr>
                <w:rStyle w:val="row-content"/>
                <w:b/>
              </w:rPr>
              <w:t xml:space="preserve">Data Source</w:t>
            </w:r>
          </w:p>
          <w:p>
            <w:hyperlink w:history="true" r:id="R9237c6f7efe84868">
              <w:r>
                <w:rPr>
                  <w:rStyle w:val="Hyperlink"/>
                </w:rPr>
                <w:t xml:space="preserve">AIHW National Perinatal Data Collection (NPDC)</w:t>
              </w:r>
            </w:hyperlink>
          </w:p>
          <w:p>
            <w:r>
              <w:rPr>
                <w:rStyle w:val="row-content"/>
                <w:b/>
              </w:rPr>
              <w:t xml:space="preserve">NMDS / DSS</w:t>
            </w:r>
          </w:p>
          <w:p>
            <w:hyperlink w:history="true" r:id="R0a3a4e35e7174e47">
              <w:r>
                <w:rPr>
                  <w:rStyle w:val="Hyperlink"/>
                </w:rPr>
                <w:t xml:space="preserve">Perinatal NMDS 2008-2010</w:t>
              </w:r>
            </w:hyperlink>
          </w:p>
          <w:p>
            <w:r>
              <w:rPr>
                <w:rStyle w:val="row-content"/>
                <w:b/>
                <w:color w:val="000000"/>
              </w:rPr>
              <w:t xml:space="preserve">Data Element / Data Set</w:t>
            </w:r>
          </w:p>
          <w:p>
            <w:hyperlink w:history="true" r:id="Re7d1b6a4621e48f9">
              <w:r>
                <w:rPr>
                  <w:rStyle w:val="Hyperlink"/>
                </w:rPr>
                <w:t xml:space="preserve">Birth event—birth plurality, code N</w:t>
              </w:r>
            </w:hyperlink>
          </w:p>
          <w:p>
            <w:r>
              <w:rPr>
                <w:rStyle w:val="row-content"/>
                <w:b/>
              </w:rPr>
              <w:t xml:space="preserve">Data Source</w:t>
            </w:r>
          </w:p>
          <w:p>
            <w:hyperlink w:history="true" r:id="R0bc373c5aa5b4589">
              <w:r>
                <w:rPr>
                  <w:rStyle w:val="Hyperlink"/>
                </w:rPr>
                <w:t xml:space="preserve">AIHW National Perinatal Data Collection (NPDC)</w:t>
              </w:r>
            </w:hyperlink>
          </w:p>
          <w:p>
            <w:r>
              <w:rPr>
                <w:rStyle w:val="row-content"/>
                <w:b/>
              </w:rPr>
              <w:t xml:space="preserve">NMDS / DSS</w:t>
            </w:r>
          </w:p>
          <w:p>
            <w:hyperlink w:history="true" r:id="R110c38e7ce0240f0">
              <w:r>
                <w:rPr>
                  <w:rStyle w:val="Hyperlink"/>
                </w:rPr>
                <w:t xml:space="preserve">Perinatal NMDS 2008-2010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2009–2011, the number of liveborn singleton babies of all women who gave birth.</w:t>
            </w:r>
          </w:p>
          <w:p>
            <w:pPr/>
            <w:r>
              <w:rPr>
                <w:rStyle w:val="row-content-rich-text"/>
              </w:rPr>
              <w:t xml:space="preserve">For 2007–2011, the number of liveborn singleton babies of Aboriginal and Torres Strait Islander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NMDS / DSS</w:t>
            </w:r>
          </w:p>
          <w:p>
            <w:hyperlink w:history="true" r:id="Rae712a6dd2ed4bd5">
              <w:r>
                <w:rPr>
                  <w:rStyle w:val="Hyperlink"/>
                </w:rPr>
                <w:t xml:space="preserve">Perinatal NMDS 2010-2011</w:t>
              </w:r>
            </w:hyperlink>
          </w:p>
          <w:p>
            <w:r>
              <w:rPr>
                <w:rStyle w:val="row-content"/>
                <w:b/>
                <w:color w:val="000000"/>
              </w:rPr>
              <w:t xml:space="preserve">Data Element / Data Set</w:t>
            </w:r>
          </w:p>
          <w:p>
            <w:r>
              <w:rPr>
                <w:rStyle w:val="row-content"/>
                <w:b/>
              </w:rPr>
              <w:t xml:space="preserve">NMDS / DSS</w:t>
            </w:r>
          </w:p>
          <w:p>
            <w:hyperlink w:history="true" r:id="R8f0e3772dd3d4868">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babies with birth plurality = 1, i.e. singleton</w:t>
            </w:r>
          </w:p>
          <w:p>
            <w:r>
              <w:rPr>
                <w:rStyle w:val="row-content"/>
              </w:rPr>
              <w:t xml:space="preserve"> </w:t>
            </w:r>
          </w:p>
          <w:p>
            <w:r>
              <w:rPr>
                <w:rStyle w:val="row-content"/>
                <w:b/>
                <w:color w:val="000000"/>
              </w:rPr>
              <w:t xml:space="preserve">Data Element / Data Set</w:t>
            </w:r>
          </w:p>
          <w:p>
            <w:r>
              <w:rPr>
                <w:rStyle w:val="row-content"/>
                <w:b/>
              </w:rPr>
              <w:t xml:space="preserve">NMDS / DSS</w:t>
            </w:r>
          </w:p>
          <w:p>
            <w:hyperlink w:history="true" r:id="Rb6b8be71c9bb4df4">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babies with birth status = 1, i.e. live birth</w:t>
            </w:r>
          </w:p>
          <w:p>
            <w:r>
              <w:rPr>
                <w:rStyle w:val="row-content"/>
              </w:rPr>
              <w:t xml:space="preserve"> </w:t>
            </w:r>
          </w:p>
          <w:p>
            <w:r>
              <w:rPr>
                <w:rStyle w:val="row-content"/>
                <w:b/>
                <w:color w:val="000000"/>
              </w:rPr>
              <w:t xml:space="preserve">Data Element / Data Set</w:t>
            </w:r>
          </w:p>
          <w:p>
            <w:hyperlink w:history="true" r:id="Rc3c6dda337724add">
              <w:r>
                <w:rPr>
                  <w:rStyle w:val="Hyperlink"/>
                </w:rPr>
                <w:t xml:space="preserve">Birth—birth status, code N</w:t>
              </w:r>
            </w:hyperlink>
          </w:p>
          <w:p>
            <w:r>
              <w:rPr>
                <w:rStyle w:val="row-content"/>
                <w:b/>
              </w:rPr>
              <w:t xml:space="preserve">Data Source</w:t>
            </w:r>
          </w:p>
          <w:p>
            <w:hyperlink w:history="true" r:id="Rfe52c6e74bcf42c6">
              <w:r>
                <w:rPr>
                  <w:rStyle w:val="Hyperlink"/>
                </w:rPr>
                <w:t xml:space="preserve">AIHW National Perinatal Data Collection (NPDC)</w:t>
              </w:r>
            </w:hyperlink>
          </w:p>
          <w:p>
            <w:r>
              <w:rPr>
                <w:rStyle w:val="row-content"/>
                <w:b/>
              </w:rPr>
              <w:t xml:space="preserve">NMDS / DSS</w:t>
            </w:r>
          </w:p>
          <w:p>
            <w:hyperlink w:history="true" r:id="R035d35c5e4fb41c7">
              <w:r>
                <w:rPr>
                  <w:rStyle w:val="Hyperlink"/>
                </w:rPr>
                <w:t xml:space="preserve">Perinatal NMDS 2008-2010</w:t>
              </w:r>
            </w:hyperlink>
          </w:p>
          <w:p>
            <w:r>
              <w:rPr>
                <w:rStyle w:val="row-content"/>
                <w:b/>
                <w:color w:val="000000"/>
              </w:rPr>
              <w:t xml:space="preserve">Data Element / Data Set</w:t>
            </w:r>
          </w:p>
          <w:p>
            <w:hyperlink w:history="true" r:id="Rb517527ee3ea43fa">
              <w:r>
                <w:rPr>
                  <w:rStyle w:val="Hyperlink"/>
                </w:rPr>
                <w:t xml:space="preserve">Birth event—birth plurality, code N</w:t>
              </w:r>
            </w:hyperlink>
          </w:p>
          <w:p>
            <w:r>
              <w:rPr>
                <w:rStyle w:val="row-content"/>
                <w:b/>
              </w:rPr>
              <w:t xml:space="preserve">Data Source</w:t>
            </w:r>
          </w:p>
          <w:p>
            <w:hyperlink w:history="true" r:id="Rda596b231adb4c32">
              <w:r>
                <w:rPr>
                  <w:rStyle w:val="Hyperlink"/>
                </w:rPr>
                <w:t xml:space="preserve">AIHW National Perinatal Data Collection (NPDC)</w:t>
              </w:r>
            </w:hyperlink>
          </w:p>
          <w:p>
            <w:r>
              <w:rPr>
                <w:rStyle w:val="row-content"/>
                <w:b/>
              </w:rPr>
              <w:t xml:space="preserve">NMDS / DSS</w:t>
            </w:r>
          </w:p>
          <w:p>
            <w:hyperlink w:history="true" r:id="Rc2b25bddb8514ce3">
              <w:r>
                <w:rPr>
                  <w:rStyle w:val="Hyperlink"/>
                </w:rPr>
                <w:t xml:space="preserve">Perinatal NMDS 2008-2010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percentages of live births that were of low birthweight are calculated at Medicare Local catchment and Medicare Local peer group levels for:</w:t>
            </w:r>
          </w:p>
          <w:p>
            <w:pPr>
              <w:pStyle w:val="ListParagraph"/>
              <w:numPr>
                <w:ilvl w:val="0"/>
                <w:numId w:val="3"/>
              </w:numPr>
            </w:pPr>
            <w:r>
              <w:rPr>
                <w:rStyle w:val="row-content-rich-text"/>
              </w:rPr>
              <w:t xml:space="preserve">Liveborn singleton babies of all women who gave birth during the three calendar years from 1 January 2009 to 31 December 2011</w:t>
            </w:r>
          </w:p>
          <w:p>
            <w:pPr>
              <w:pStyle w:val="ListParagraph"/>
              <w:numPr>
                <w:ilvl w:val="0"/>
                <w:numId w:val="3"/>
              </w:numPr>
            </w:pPr>
            <w:r>
              <w:rPr>
                <w:rStyle w:val="row-content-rich-text"/>
              </w:rPr>
              <w:t xml:space="preserve">Liveborn singleton babies of Aboriginal and Torres Strait Islander women who gave birth during the five calendar years from 1 January 2007 to 31 December 2011.</w:t>
            </w:r>
          </w:p>
          <w:p>
            <w:pPr>
              <w:spacing w:after="160"/>
            </w:pPr>
            <w:r>
              <w:rPr>
                <w:rStyle w:val="row-content-rich-text"/>
              </w:rPr>
              <w:t xml:space="preserve">For 2007–2011, Indigenous status of mother is derived from Person—Indigenous status, code N.</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727044ef36644af7">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581c4277184c464e">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fcd0c02b1f814a00">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3e82ded5b048aa">
              <w:r>
                <w:rPr>
                  <w:rStyle w:val="Hyperlink"/>
                </w:rPr>
                <w:t xml:space="preserve">Person—Indigenous status, code N</w:t>
              </w:r>
            </w:hyperlink>
          </w:p>
          <w:p>
            <w:r>
              <w:rPr>
                <w:rStyle w:val="row-content"/>
                <w:b/>
              </w:rPr>
              <w:t xml:space="preserve">Data Source</w:t>
            </w:r>
          </w:p>
          <w:p>
            <w:hyperlink w:history="true" r:id="R8e89b1571e754716">
              <w:r>
                <w:rPr>
                  <w:rStyle w:val="Hyperlink"/>
                </w:rPr>
                <w:t xml:space="preserve">AIHW National Perinatal Data Collection (NPDC)</w:t>
              </w:r>
            </w:hyperlink>
          </w:p>
          <w:p>
            <w:r>
              <w:rPr>
                <w:rStyle w:val="row-content"/>
                <w:b/>
              </w:rPr>
              <w:t xml:space="preserve">NMDS / DSS</w:t>
            </w:r>
          </w:p>
          <w:p>
            <w:hyperlink w:history="true" r:id="R935279c0e19348ea">
              <w:r>
                <w:rPr>
                  <w:rStyle w:val="Hyperlink"/>
                </w:rPr>
                <w:t xml:space="preserve">Perinatal NMDS 2008-2010</w:t>
              </w:r>
            </w:hyperlink>
          </w:p>
          <w:p>
            <w:r>
              <w:rPr>
                <w:rStyle w:val="row-content"/>
                <w:b/>
                <w:color w:val="000000"/>
              </w:rPr>
              <w:t xml:space="preserve">Data Element / Data Set</w:t>
            </w:r>
          </w:p>
          <w:p>
            <w:hyperlink w:history="true" r:id="R9a59803492694a15">
              <w:r>
                <w:rPr>
                  <w:rStyle w:val="Hyperlink"/>
                </w:rPr>
                <w:t xml:space="preserve">Person—Indigenous status, code N</w:t>
              </w:r>
            </w:hyperlink>
          </w:p>
          <w:p>
            <w:r>
              <w:rPr>
                <w:rStyle w:val="row-content"/>
                <w:b/>
              </w:rPr>
              <w:t xml:space="preserve">Data Source</w:t>
            </w:r>
          </w:p>
          <w:p>
            <w:hyperlink w:history="true" r:id="R2f537fb0efb94edb">
              <w:r>
                <w:rPr>
                  <w:rStyle w:val="Hyperlink"/>
                </w:rPr>
                <w:t xml:space="preserve">AIHW National Perinatal Data Collection (NPDC)</w:t>
              </w:r>
            </w:hyperlink>
          </w:p>
          <w:p>
            <w:r>
              <w:rPr>
                <w:rStyle w:val="row-content"/>
                <w:b/>
              </w:rPr>
              <w:t xml:space="preserve">NMDS / DSS</w:t>
            </w:r>
          </w:p>
          <w:p>
            <w:hyperlink w:history="true" r:id="R8be7faffd9af4237">
              <w:r>
                <w:rPr>
                  <w:rStyle w:val="Hyperlink"/>
                </w:rPr>
                <w:t xml:space="preserve">Perinatal NMDS 2010-2011</w:t>
              </w:r>
            </w:hyperlink>
          </w:p>
          <w:p>
            <w:r>
              <w:rPr>
                <w:rStyle w:val="row-content"/>
                <w:b/>
                <w:color w:val="000000"/>
              </w:rPr>
              <w:t xml:space="preserve">Data Element / Data Set</w:t>
            </w:r>
          </w:p>
          <w:p>
            <w:hyperlink w:history="true" r:id="R11d1961ad3c94a01">
              <w:r>
                <w:rPr>
                  <w:rStyle w:val="Hyperlink"/>
                </w:rPr>
                <w:t xml:space="preserve">Person—Indigenous status, code N</w:t>
              </w:r>
            </w:hyperlink>
          </w:p>
          <w:p>
            <w:r>
              <w:rPr>
                <w:rStyle w:val="row-content"/>
                <w:b/>
              </w:rPr>
              <w:t xml:space="preserve">Data Source</w:t>
            </w:r>
          </w:p>
          <w:p>
            <w:hyperlink w:history="true" r:id="Rc99b7bef3fd64095">
              <w:r>
                <w:rPr>
                  <w:rStyle w:val="Hyperlink"/>
                </w:rPr>
                <w:t xml:space="preserve">AIHW National Perinatal Data Collection (NPDC)</w:t>
              </w:r>
            </w:hyperlink>
          </w:p>
          <w:p>
            <w:r>
              <w:rPr>
                <w:rStyle w:val="row-content"/>
                <w:b/>
              </w:rPr>
              <w:t xml:space="preserve">NMDS / DSS</w:t>
            </w:r>
          </w:p>
          <w:p>
            <w:hyperlink w:history="true" r:id="R488ea19340564651">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Indigenous status of babies is based on the Indigenous status of the mother.</w:t>
            </w:r>
          </w:p>
          <w:p>
            <w:r>
              <w:rPr>
                <w:rStyle w:val="row-content"/>
              </w:rPr>
              <w:t xml:space="preserve"> </w:t>
            </w:r>
          </w:p>
          <w:p>
            <w:r>
              <w:rPr>
                <w:rStyle w:val="row-content"/>
                <w:b/>
                <w:color w:val="000000"/>
              </w:rPr>
              <w:t xml:space="preserve">Data Element / Data Set</w:t>
            </w:r>
          </w:p>
          <w:p>
            <w:hyperlink w:history="true" r:id="R0e06f3b64a8d459e">
              <w:r>
                <w:rPr>
                  <w:rStyle w:val="Hyperlink"/>
                </w:rPr>
                <w:t xml:space="preserve">Person—area of usual residence, geographical location code (ASGC 2007) NNNNN</w:t>
              </w:r>
            </w:hyperlink>
          </w:p>
          <w:p>
            <w:r>
              <w:rPr>
                <w:rStyle w:val="row-content"/>
                <w:b/>
              </w:rPr>
              <w:t xml:space="preserve">Data Source</w:t>
            </w:r>
          </w:p>
          <w:p>
            <w:hyperlink w:history="true" r:id="R5e613a573f1140f4">
              <w:r>
                <w:rPr>
                  <w:rStyle w:val="Hyperlink"/>
                </w:rPr>
                <w:t xml:space="preserve">AIHW National Perinatal Data Collection (NPDC)</w:t>
              </w:r>
            </w:hyperlink>
          </w:p>
          <w:p>
            <w:r>
              <w:rPr>
                <w:rStyle w:val="row-content"/>
                <w:b/>
              </w:rPr>
              <w:t xml:space="preserve">NMDS / DSS</w:t>
            </w:r>
          </w:p>
          <w:p>
            <w:hyperlink w:history="true" r:id="R7f9230efba524da0">
              <w:r>
                <w:rPr>
                  <w:rStyle w:val="Hyperlink"/>
                </w:rPr>
                <w:t xml:space="preserve">Perinatal NMDS 2008-2010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of 2007, 2008 and 2009 data by Medicare Local catchment.</w:t>
            </w:r>
          </w:p>
          <w:p>
            <w:r>
              <w:rPr>
                <w:rStyle w:val="row-content"/>
              </w:rPr>
              <w:t xml:space="preserve"> </w:t>
            </w:r>
          </w:p>
          <w:p>
            <w:r>
              <w:rPr>
                <w:rStyle w:val="row-content"/>
                <w:b/>
                <w:color w:val="000000"/>
              </w:rPr>
              <w:t xml:space="preserve">Data Element / Data Set</w:t>
            </w:r>
          </w:p>
          <w:p>
            <w:hyperlink w:history="true" r:id="R9434ef092e7a4adf">
              <w:r>
                <w:rPr>
                  <w:rStyle w:val="Hyperlink"/>
                </w:rPr>
                <w:t xml:space="preserve">Person—area of usual residence, geographical location code (ASGC 2009) NNNNN</w:t>
              </w:r>
            </w:hyperlink>
          </w:p>
          <w:p>
            <w:r>
              <w:rPr>
                <w:rStyle w:val="row-content"/>
                <w:b/>
              </w:rPr>
              <w:t xml:space="preserve">Data Source</w:t>
            </w:r>
          </w:p>
          <w:p>
            <w:hyperlink w:history="true" r:id="Rc934220872eb4bb0">
              <w:r>
                <w:rPr>
                  <w:rStyle w:val="Hyperlink"/>
                </w:rPr>
                <w:t xml:space="preserve">AIHW National Perinatal Data Collection (NPDC)</w:t>
              </w:r>
            </w:hyperlink>
          </w:p>
          <w:p>
            <w:r>
              <w:rPr>
                <w:rStyle w:val="row-content"/>
                <w:b/>
              </w:rPr>
              <w:t xml:space="preserve">NMDS / DSS</w:t>
            </w:r>
          </w:p>
          <w:p>
            <w:hyperlink w:history="true" r:id="R93c615fa224f4831">
              <w:r>
                <w:rPr>
                  <w:rStyle w:val="Hyperlink"/>
                </w:rPr>
                <w:t xml:space="preserve">Perinatal NMDS 2010-2011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of 2010 data by Medicare Local catchment.</w:t>
            </w:r>
          </w:p>
          <w:p>
            <w:r>
              <w:rPr>
                <w:rStyle w:val="row-content"/>
              </w:rPr>
              <w:t xml:space="preserve"> </w:t>
            </w:r>
          </w:p>
          <w:p>
            <w:r>
              <w:rPr>
                <w:rStyle w:val="row-content"/>
                <w:b/>
                <w:color w:val="000000"/>
              </w:rPr>
              <w:t xml:space="preserve">Data Element / Data Set</w:t>
            </w:r>
          </w:p>
          <w:p>
            <w:hyperlink w:history="true" r:id="R0f8da6f3f36c4d69">
              <w:r>
                <w:rPr>
                  <w:rStyle w:val="Hyperlink"/>
                </w:rPr>
                <w:t xml:space="preserve">Person—area of usual residence, geographical location code (ASGC 2010) NNNNN</w:t>
              </w:r>
            </w:hyperlink>
          </w:p>
          <w:p>
            <w:r>
              <w:rPr>
                <w:rStyle w:val="row-content"/>
                <w:b/>
              </w:rPr>
              <w:t xml:space="preserve">Data Source</w:t>
            </w:r>
          </w:p>
          <w:p>
            <w:hyperlink w:history="true" r:id="R86bd638a810f4a4d">
              <w:r>
                <w:rPr>
                  <w:rStyle w:val="Hyperlink"/>
                </w:rPr>
                <w:t xml:space="preserve">AIHW National Perinatal Data Collection (NPDC)</w:t>
              </w:r>
            </w:hyperlink>
          </w:p>
          <w:p>
            <w:r>
              <w:rPr>
                <w:rStyle w:val="row-content"/>
                <w:b/>
              </w:rPr>
              <w:t xml:space="preserve">NMDS / DSS</w:t>
            </w:r>
          </w:p>
          <w:p>
            <w:hyperlink w:history="true" r:id="R51f0fcc664184dcb">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of 2011 data by Medicare Local catchment.</w:t>
            </w:r>
          </w:p>
          <w:p>
            <w:r>
              <w:rPr>
                <w:rStyle w:val="row-content"/>
              </w:rPr>
              <w:t xml:space="preserve"> </w:t>
            </w:r>
          </w:p>
          <w:p>
            <w:r>
              <w:rPr>
                <w:rStyle w:val="row-content"/>
                <w:b/>
                <w:color w:val="000000"/>
              </w:rPr>
              <w:t xml:space="preserve">Data Element / Data Set</w:t>
            </w:r>
          </w:p>
          <w:p>
            <w:hyperlink w:history="true" r:id="R284b3ab34f0a41b6">
              <w:r>
                <w:rPr>
                  <w:rStyle w:val="Hyperlink"/>
                </w:rPr>
                <w:t xml:space="preserve">Administrative health region—Medicare Local identifier, code AANNN</w:t>
              </w:r>
            </w:hyperlink>
          </w:p>
          <w:p>
            <w:r>
              <w:rPr>
                <w:rStyle w:val="row-content"/>
                <w:b/>
              </w:rPr>
              <w:t xml:space="preserve">Guide for use</w:t>
            </w:r>
          </w:p>
          <w:p>
            <w:r>
              <w:rPr>
                <w:rStyle w:val="row-content"/>
              </w:rPr>
              <w:t xml:space="preserve"> </w:t>
            </w:r>
          </w:p>
          <w:p>
            <w:r>
              <w:rPr>
                <w:rStyle w:val="row-content"/>
              </w:rPr>
              <w:t xml:space="preserve">Aggregated data on the percentage of live births that were of low birthweight are reported by Medicare Local catchment for:</w:t>
            </w:r>
          </w:p>
          <w:p>
            <w:pPr>
              <w:pStyle w:val="ListParagraph"/>
              <w:numPr>
                <w:ilvl w:val="0"/>
                <w:numId w:val="4"/>
              </w:numPr>
            </w:pPr>
            <w:r>
              <w:rPr>
                <w:rStyle w:val="row-content"/>
              </w:rPr>
              <w:t xml:space="preserve">Liveborn singleton babies of all women who gave birth during the three calendar years from 1 January 2009 to 31 December 2011</w:t>
            </w:r>
          </w:p>
          <w:p>
            <w:pPr>
              <w:pStyle w:val="ListParagraph"/>
              <w:numPr>
                <w:ilvl w:val="0"/>
                <w:numId w:val="4"/>
              </w:numPr>
            </w:pPr>
            <w:r>
              <w:rPr>
                <w:rStyle w:val="row-content"/>
              </w:rPr>
              <w:t xml:space="preserve">Liveborn singleton babies of Aboriginal and Torres Strait Islander women who gave birth during the five calendar years from 1 January 2007 to 31 December 2011.</w:t>
            </w:r>
          </w:p>
          <w:p>
            <w:r>
              <w:rPr>
                <w:rStyle w:val="row-content"/>
              </w:rPr>
              <w:t xml:space="preserve"> </w:t>
            </w:r>
          </w:p>
          <w:p>
            <w:r>
              <w:rPr>
                <w:rStyle w:val="row-content"/>
                <w:b/>
                <w:color w:val="000000"/>
              </w:rPr>
              <w:t xml:space="preserve">Data Element / Data Set</w:t>
            </w:r>
          </w:p>
          <w:p>
            <w:hyperlink w:history="true" r:id="R0474a18fdb0347c5">
              <w:r>
                <w:rPr>
                  <w:rStyle w:val="Hyperlink"/>
                </w:rPr>
                <w:t xml:space="preserve">Administrative health region—Medicare Local peer group, code N</w:t>
              </w:r>
            </w:hyperlink>
          </w:p>
          <w:p>
            <w:r>
              <w:rPr>
                <w:rStyle w:val="row-content"/>
                <w:b/>
              </w:rPr>
              <w:t xml:space="preserve">Guide for use</w:t>
            </w:r>
          </w:p>
          <w:p>
            <w:r>
              <w:rPr>
                <w:rStyle w:val="row-content"/>
              </w:rPr>
              <w:t xml:space="preserve"> </w:t>
            </w:r>
          </w:p>
          <w:p>
            <w:r>
              <w:rPr>
                <w:rStyle w:val="row-content"/>
              </w:rPr>
              <w:t xml:space="preserve">Aggregated data on the percentage of live births that were of low birthweight are reported by Medicare Local peer group for:</w:t>
            </w:r>
          </w:p>
          <w:p>
            <w:pPr>
              <w:pStyle w:val="ListParagraph"/>
              <w:numPr>
                <w:ilvl w:val="0"/>
                <w:numId w:val="5"/>
              </w:numPr>
            </w:pPr>
            <w:r>
              <w:rPr>
                <w:rStyle w:val="row-content"/>
              </w:rPr>
              <w:t xml:space="preserve">Liveborn singleton babies of all women who gave birth during the three calendar years from 1 January 2009 to 31 December 2011</w:t>
            </w:r>
          </w:p>
          <w:p>
            <w:pPr>
              <w:pStyle w:val="ListParagraph"/>
              <w:numPr>
                <w:ilvl w:val="0"/>
                <w:numId w:val="5"/>
              </w:numPr>
            </w:pPr>
            <w:r>
              <w:rPr>
                <w:rStyle w:val="row-content"/>
              </w:rPr>
              <w:t xml:space="preserve">Liveborn singleton babies of Aboriginal and Torres Strait Islander women who gave birth during the five calendar years from 1 January 2007 to 31 December 2011.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currently available from the AIHW National Perinatal Data Collection are for the 2011 calendar year.</w:t>
            </w:r>
          </w:p>
          <w:p>
            <w:pPr/>
            <w:r>
              <w:rPr>
                <w:rStyle w:val="row-content-rich-text"/>
              </w:rPr>
              <w:t xml:space="preserve">Information is included in the AIHW National Perinatal Data Collection for all live births and stillbirths of at least 400 grams birthweight or at least 20 weeks gestation in Australia, including births in hospitals, in birth centres and in the community. Indigenous status of babies is currently only available based on the Indigenous status of the mother.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e12c9cf184e4796">
              <w:r>
                <w:rPr>
                  <w:rStyle w:val="Hyperlink"/>
                </w:rPr>
                <w:t xml:space="preserve">PAF-Effectiveness</w:t>
              </w:r>
            </w:hyperlink>
          </w:p>
          <w:p>
            <w:pPr>
              <w:pStyle w:val="ListParagraph"/>
              <w:numPr>
                <w:ilvl w:val="0"/>
                <w:numId w:val="6"/>
              </w:numPr>
            </w:pPr>
            <w:hyperlink w:history="true" r:id="Rad79d3e2b0474e26">
              <w:r>
                <w:rPr>
                  <w:rStyle w:val="Hyperlink"/>
                </w:rPr>
                <w:t xml:space="preserve">PAF-Appropriateness</w:t>
              </w:r>
            </w:hyperlink>
            <w:r>
              <w:br/>
            </w:r>
            <w:r>
              <w:rPr>
                <w:rStyle w:val="row-content"/>
              </w:rPr>
              <w:t xml:space="preserve"> </w:t>
            </w:r>
          </w:p>
          <w:p>
            <w:pPr>
              <w:pStyle w:val="ListParagraph"/>
              <w:numPr>
                <w:ilvl w:val="0"/>
                <w:numId w:val="6"/>
              </w:numPr>
            </w:pPr>
            <w:hyperlink w:history="true" r:id="R984bab3d90134c2b">
              <w:r>
                <w:rPr>
                  <w:rStyle w:val="Hyperlink"/>
                </w:rPr>
                <w:t xml:space="preserve">PAF-Effectiveness of access</w:t>
              </w:r>
            </w:hyperlink>
            <w:r>
              <w:br/>
            </w:r>
            <w:r>
              <w:rPr>
                <w:rStyle w:val="row-content"/>
              </w:rPr>
              <w:t xml:space="preserve"> </w:t>
            </w:r>
          </w:p>
          <w:p>
            <w:pPr>
              <w:pStyle w:val="ListParagraph"/>
              <w:numPr>
                <w:ilvl w:val="0"/>
                <w:numId w:val="6"/>
              </w:numPr>
            </w:pPr>
            <w:hyperlink w:history="true" r:id="R56ca72100aea4cd8">
              <w:r>
                <w:rPr>
                  <w:rStyle w:val="Hyperlink"/>
                </w:rPr>
                <w:t xml:space="preserve">PAF-Quality</w:t>
              </w:r>
            </w:hyperlink>
            <w:r>
              <w:br/>
            </w:r>
            <w:r>
              <w:rPr>
                <w:rStyle w:val="row-content"/>
              </w:rPr>
              <w:t xml:space="preserve">        • </w:t>
            </w:r>
            <w:hyperlink w:history="true" r:id="R9d57cb19aa084310">
              <w:r>
                <w:rPr>
                  <w:rStyle w:val="Hyperlink"/>
                </w:rPr>
                <w:t xml:space="preserve">PAF-Capability</w:t>
              </w:r>
            </w:hyperlink>
            <w:r>
              <w:br/>
            </w:r>
            <w:r>
              <w:br/>
            </w:r>
            <w:r>
              <w:rPr>
                <w:rStyle w:val="row-content"/>
              </w:rPr>
              <w:t xml:space="preserve">        • </w:t>
            </w:r>
            <w:hyperlink w:history="true" r:id="R4caefe5f6c414c6b">
              <w:r>
                <w:rPr>
                  <w:rStyle w:val="Hyperlink"/>
                </w:rPr>
                <w:t xml:space="preserve">PAF-Continuity</w:t>
              </w:r>
            </w:hyperlink>
            <w:r>
              <w:br/>
            </w:r>
            <w:r>
              <w:br/>
            </w:r>
            <w:r>
              <w:rPr>
                <w:rStyle w:val="row-content"/>
              </w:rPr>
              <w:t xml:space="preserve">        • </w:t>
            </w:r>
            <w:hyperlink w:history="true" r:id="Rd7bae1ef540d4759">
              <w:r>
                <w:rPr>
                  <w:rStyle w:val="Hyperlink"/>
                </w:rPr>
                <w:t xml:space="preserve">PAF-Responsiveness</w:t>
              </w:r>
            </w:hyperlink>
            <w:r>
              <w:br/>
            </w:r>
            <w:r>
              <w:br/>
            </w:r>
            <w:r>
              <w:rPr>
                <w:rStyle w:val="row-content"/>
              </w:rPr>
              <w:t xml:space="preserve">        • </w:t>
            </w:r>
            <w:hyperlink w:history="true" r:id="R5f13b6a4c6434292">
              <w:r>
                <w:rPr>
                  <w:rStyle w:val="Hyperlink"/>
                </w:rPr>
                <w:t xml:space="preserve">PAF-Safety</w:t>
              </w:r>
            </w:hyperlink>
            <w:r>
              <w:br/>
            </w:r>
            <w:r>
              <w:rPr>
                <w:rStyle w:val="row-content"/>
              </w:rPr>
              <w:t xml:space="preserve"> </w:t>
            </w:r>
          </w:p>
          <w:p>
            <w:pPr>
              <w:pStyle w:val="ListParagraph"/>
              <w:numPr>
                <w:ilvl w:val="0"/>
                <w:numId w:val="6"/>
              </w:numPr>
            </w:pPr>
            <w:hyperlink w:history="true" r:id="Rc5b157c513c244e0">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0f6d7828f64a3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b20ef330a1ef425f">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981a387af70460d">
              <w:r>
                <w:rPr>
                  <w:rStyle w:val="Hyperlink"/>
                </w:rPr>
                <w:t xml:space="preserve">Administrative health region—Medicare Local identifier, code AANNN</w:t>
              </w:r>
            </w:hyperlink>
          </w:p>
          <w:p>
            <w:pPr>
              <w:spacing w:before="0" w:after="0"/>
            </w:pPr>
            <w:r>
              <w:rPr>
                <w:rStyle w:val="row-content"/>
                <w:color w:val="244061"/>
              </w:rPr>
              <w:t xml:space="preserve">       </w:t>
            </w:r>
            <w:hyperlink w:history="true" r:id="R08f572d623a4495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6503fcf22de74464">
              <w:r>
                <w:rPr>
                  <w:rStyle w:val="Hyperlink"/>
                </w:rPr>
                <w:t xml:space="preserve">Administrative health region—Medicare Local peer group, code N</w:t>
              </w:r>
            </w:hyperlink>
          </w:p>
          <w:p>
            <w:pPr>
              <w:spacing w:before="0" w:after="0"/>
            </w:pPr>
            <w:r>
              <w:rPr>
                <w:rStyle w:val="row-content"/>
                <w:color w:val="244061"/>
              </w:rPr>
              <w:t xml:space="preserve">       </w:t>
            </w:r>
            <w:hyperlink w:history="true" r:id="R262bd79f2c69414a">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bd5c804d58f0434e">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b4041794752e4025">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1159d457c11042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578021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ae1d5fcd3c48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59d457c1104239" /><Relationship Type="http://schemas.openxmlformats.org/officeDocument/2006/relationships/header" Target="/word/header1.xml" Id="R5282b177883c474b" /><Relationship Type="http://schemas.openxmlformats.org/officeDocument/2006/relationships/settings" Target="/word/settings.xml" Id="Re4eaedc1381945d4" /><Relationship Type="http://schemas.openxmlformats.org/officeDocument/2006/relationships/styles" Target="/word/styles.xml" Id="R8dffca49324d4958" /><Relationship Type="http://schemas.openxmlformats.org/officeDocument/2006/relationships/hyperlink" Target="https://meteor.aihw.gov.au/RegistrationAuthority/8" TargetMode="External" Id="R1752db45cc4a4a9a" /><Relationship Type="http://schemas.openxmlformats.org/officeDocument/2006/relationships/hyperlink" Target="https://meteor.aihw.gov.au/content/550329" TargetMode="External" Id="R7babe84fe0054035" /><Relationship Type="http://schemas.openxmlformats.org/officeDocument/2006/relationships/hyperlink" Target="https://meteor.aihw.gov.au/RegistrationAuthority/8" TargetMode="External" Id="R5a2fef1641a748b3" /><Relationship Type="http://schemas.openxmlformats.org/officeDocument/2006/relationships/numbering" Target="/word/numbering.xml" Id="R95f7b0567548408e" /><Relationship Type="http://schemas.openxmlformats.org/officeDocument/2006/relationships/hyperlink" Target="https://meteor.aihw.gov.au/content/583606" TargetMode="External" Id="Rb338b5e0c7f14d5e" /><Relationship Type="http://schemas.openxmlformats.org/officeDocument/2006/relationships/image" Target="/media/image2.png" Id="R727fe0ea53f446ad" /><Relationship Type="http://schemas.openxmlformats.org/officeDocument/2006/relationships/hyperlink" Target="https://meteor.aihw.gov.au/content/363256" TargetMode="External" Id="R1b73c30d0faf4361" /><Relationship Type="http://schemas.openxmlformats.org/officeDocument/2006/relationships/hyperlink" Target="https://meteor.aihw.gov.au/content/426735" TargetMode="External" Id="R9571a147ce874b3a" /><Relationship Type="http://schemas.openxmlformats.org/officeDocument/2006/relationships/hyperlink" Target="https://meteor.aihw.gov.au/content/426735" TargetMode="External" Id="R102cece09f874dcd" /><Relationship Type="http://schemas.openxmlformats.org/officeDocument/2006/relationships/hyperlink" Target="https://meteor.aihw.gov.au/content/426735" TargetMode="External" Id="R472a3ebb4a9149fc" /><Relationship Type="http://schemas.openxmlformats.org/officeDocument/2006/relationships/hyperlink" Target="https://meteor.aihw.gov.au/content/269938" TargetMode="External" Id="Rf2c8c2d67e62449b" /><Relationship Type="http://schemas.openxmlformats.org/officeDocument/2006/relationships/hyperlink" Target="https://meteor.aihw.gov.au/content/392479" TargetMode="External" Id="R9ee9646ad4264c4e" /><Relationship Type="http://schemas.openxmlformats.org/officeDocument/2006/relationships/hyperlink" Target="https://meteor.aihw.gov.au/content/362313" TargetMode="External" Id="Rbac70bc0eebc4446" /><Relationship Type="http://schemas.openxmlformats.org/officeDocument/2006/relationships/hyperlink" Target="https://meteor.aihw.gov.au/content/269949" TargetMode="External" Id="R28bd4ff52bf141e1" /><Relationship Type="http://schemas.openxmlformats.org/officeDocument/2006/relationships/hyperlink" Target="https://meteor.aihw.gov.au/content/392479" TargetMode="External" Id="R9237c6f7efe84868" /><Relationship Type="http://schemas.openxmlformats.org/officeDocument/2006/relationships/hyperlink" Target="https://meteor.aihw.gov.au/content/362313" TargetMode="External" Id="R0a3a4e35e7174e47" /><Relationship Type="http://schemas.openxmlformats.org/officeDocument/2006/relationships/hyperlink" Target="https://meteor.aihw.gov.au/content/269994" TargetMode="External" Id="Re7d1b6a4621e48f9" /><Relationship Type="http://schemas.openxmlformats.org/officeDocument/2006/relationships/hyperlink" Target="https://meteor.aihw.gov.au/content/392479" TargetMode="External" Id="R0bc373c5aa5b4589" /><Relationship Type="http://schemas.openxmlformats.org/officeDocument/2006/relationships/hyperlink" Target="https://meteor.aihw.gov.au/content/362313" TargetMode="External" Id="R110c38e7ce0240f0" /><Relationship Type="http://schemas.openxmlformats.org/officeDocument/2006/relationships/hyperlink" Target="https://meteor.aihw.gov.au/content/363256" TargetMode="External" Id="Rae712a6dd2ed4bd5" /><Relationship Type="http://schemas.openxmlformats.org/officeDocument/2006/relationships/hyperlink" Target="https://meteor.aihw.gov.au/content/426735" TargetMode="External" Id="R8f0e3772dd3d4868" /><Relationship Type="http://schemas.openxmlformats.org/officeDocument/2006/relationships/hyperlink" Target="https://meteor.aihw.gov.au/content/426735" TargetMode="External" Id="Rb6b8be71c9bb4df4" /><Relationship Type="http://schemas.openxmlformats.org/officeDocument/2006/relationships/hyperlink" Target="https://meteor.aihw.gov.au/content/269949" TargetMode="External" Id="Rc3c6dda337724add" /><Relationship Type="http://schemas.openxmlformats.org/officeDocument/2006/relationships/hyperlink" Target="https://meteor.aihw.gov.au/content/392479" TargetMode="External" Id="Rfe52c6e74bcf42c6" /><Relationship Type="http://schemas.openxmlformats.org/officeDocument/2006/relationships/hyperlink" Target="https://meteor.aihw.gov.au/content/362313" TargetMode="External" Id="R035d35c5e4fb41c7" /><Relationship Type="http://schemas.openxmlformats.org/officeDocument/2006/relationships/hyperlink" Target="https://meteor.aihw.gov.au/content/269994" TargetMode="External" Id="Rb517527ee3ea43fa" /><Relationship Type="http://schemas.openxmlformats.org/officeDocument/2006/relationships/hyperlink" Target="https://meteor.aihw.gov.au/content/392479" TargetMode="External" Id="Rda596b231adb4c32" /><Relationship Type="http://schemas.openxmlformats.org/officeDocument/2006/relationships/hyperlink" Target="https://meteor.aihw.gov.au/content/362313" TargetMode="External" Id="Rc2b25bddb8514ce3" /><Relationship Type="http://schemas.openxmlformats.org/officeDocument/2006/relationships/hyperlink" Target="https://meteor.aihw.gov.au/content/513288" TargetMode="External" Id="R727044ef36644af7" /><Relationship Type="http://schemas.openxmlformats.org/officeDocument/2006/relationships/hyperlink" Target="https://meteor.aihw.gov.au/content/550733" TargetMode="External" Id="R581c4277184c464e" /><Relationship Type="http://schemas.openxmlformats.org/officeDocument/2006/relationships/hyperlink" Target="http://www.myhealthycommunities.gov.au/Content/publications/downloads/NHPA_HC_Report_Patient_Exp_Technical_Supplement_March_2013.pdf" TargetMode="External" Id="Rfcd0c02b1f814a00" /><Relationship Type="http://schemas.openxmlformats.org/officeDocument/2006/relationships/hyperlink" Target="https://meteor.aihw.gov.au/content/291036" TargetMode="External" Id="Re13e82ded5b048aa" /><Relationship Type="http://schemas.openxmlformats.org/officeDocument/2006/relationships/hyperlink" Target="https://meteor.aihw.gov.au/content/392479" TargetMode="External" Id="R8e89b1571e754716" /><Relationship Type="http://schemas.openxmlformats.org/officeDocument/2006/relationships/hyperlink" Target="https://meteor.aihw.gov.au/content/362313" TargetMode="External" Id="R935279c0e19348ea" /><Relationship Type="http://schemas.openxmlformats.org/officeDocument/2006/relationships/hyperlink" Target="https://meteor.aihw.gov.au/content/291036" TargetMode="External" Id="R9a59803492694a15" /><Relationship Type="http://schemas.openxmlformats.org/officeDocument/2006/relationships/hyperlink" Target="https://meteor.aihw.gov.au/content/392479" TargetMode="External" Id="R2f537fb0efb94edb" /><Relationship Type="http://schemas.openxmlformats.org/officeDocument/2006/relationships/hyperlink" Target="https://meteor.aihw.gov.au/content/363256" TargetMode="External" Id="R8be7faffd9af4237" /><Relationship Type="http://schemas.openxmlformats.org/officeDocument/2006/relationships/hyperlink" Target="https://meteor.aihw.gov.au/content/291036" TargetMode="External" Id="R11d1961ad3c94a01" /><Relationship Type="http://schemas.openxmlformats.org/officeDocument/2006/relationships/hyperlink" Target="https://meteor.aihw.gov.au/content/392479" TargetMode="External" Id="Rc99b7bef3fd64095" /><Relationship Type="http://schemas.openxmlformats.org/officeDocument/2006/relationships/hyperlink" Target="https://meteor.aihw.gov.au/content/426735" TargetMode="External" Id="R488ea19340564651" /><Relationship Type="http://schemas.openxmlformats.org/officeDocument/2006/relationships/hyperlink" Target="https://meteor.aihw.gov.au/content/362291" TargetMode="External" Id="R0e06f3b64a8d459e" /><Relationship Type="http://schemas.openxmlformats.org/officeDocument/2006/relationships/hyperlink" Target="https://meteor.aihw.gov.au/content/392479" TargetMode="External" Id="R5e613a573f1140f4" /><Relationship Type="http://schemas.openxmlformats.org/officeDocument/2006/relationships/hyperlink" Target="https://meteor.aihw.gov.au/content/362313" TargetMode="External" Id="R7f9230efba524da0" /><Relationship Type="http://schemas.openxmlformats.org/officeDocument/2006/relationships/hyperlink" Target="https://meteor.aihw.gov.au/content/386783" TargetMode="External" Id="R9434ef092e7a4adf" /><Relationship Type="http://schemas.openxmlformats.org/officeDocument/2006/relationships/hyperlink" Target="https://meteor.aihw.gov.au/content/392479" TargetMode="External" Id="Rc934220872eb4bb0" /><Relationship Type="http://schemas.openxmlformats.org/officeDocument/2006/relationships/hyperlink" Target="https://meteor.aihw.gov.au/content/363256" TargetMode="External" Id="R93c615fa224f4831" /><Relationship Type="http://schemas.openxmlformats.org/officeDocument/2006/relationships/hyperlink" Target="https://meteor.aihw.gov.au/content/426285" TargetMode="External" Id="R0f8da6f3f36c4d69" /><Relationship Type="http://schemas.openxmlformats.org/officeDocument/2006/relationships/hyperlink" Target="https://meteor.aihw.gov.au/content/392479" TargetMode="External" Id="R86bd638a810f4a4d" /><Relationship Type="http://schemas.openxmlformats.org/officeDocument/2006/relationships/hyperlink" Target="https://meteor.aihw.gov.au/content/426735" TargetMode="External" Id="R51f0fcc664184dcb" /><Relationship Type="http://schemas.openxmlformats.org/officeDocument/2006/relationships/hyperlink" Target="https://meteor.aihw.gov.au/content/513288" TargetMode="External" Id="R284b3ab34f0a41b6" /><Relationship Type="http://schemas.openxmlformats.org/officeDocument/2006/relationships/hyperlink" Target="https://meteor.aihw.gov.au/content/550733" TargetMode="External" Id="R0474a18fdb0347c5" /><Relationship Type="http://schemas.openxmlformats.org/officeDocument/2006/relationships/hyperlink" Target="https://meteor.aihw.gov.au/content/554925" TargetMode="External" Id="R2e12c9cf184e4796" /><Relationship Type="http://schemas.openxmlformats.org/officeDocument/2006/relationships/hyperlink" Target="https://meteor.aihw.gov.au/content/554929" TargetMode="External" Id="Rad79d3e2b0474e26" /><Relationship Type="http://schemas.openxmlformats.org/officeDocument/2006/relationships/hyperlink" Target="https://meteor.aihw.gov.au/content/554928" TargetMode="External" Id="R984bab3d90134c2b" /><Relationship Type="http://schemas.openxmlformats.org/officeDocument/2006/relationships/hyperlink" Target="https://meteor.aihw.gov.au/content/554930" TargetMode="External" Id="R56ca72100aea4cd8" /><Relationship Type="http://schemas.openxmlformats.org/officeDocument/2006/relationships/hyperlink" Target="https://meteor.aihw.gov.au/content/554934" TargetMode="External" Id="R9d57cb19aa084310" /><Relationship Type="http://schemas.openxmlformats.org/officeDocument/2006/relationships/hyperlink" Target="https://meteor.aihw.gov.au/content/554935" TargetMode="External" Id="R4caefe5f6c414c6b" /><Relationship Type="http://schemas.openxmlformats.org/officeDocument/2006/relationships/hyperlink" Target="https://meteor.aihw.gov.au/content/554933" TargetMode="External" Id="Rd7bae1ef540d4759" /><Relationship Type="http://schemas.openxmlformats.org/officeDocument/2006/relationships/hyperlink" Target="https://meteor.aihw.gov.au/content/554932" TargetMode="External" Id="R5f13b6a4c6434292" /><Relationship Type="http://schemas.openxmlformats.org/officeDocument/2006/relationships/hyperlink" Target="https://meteor.aihw.gov.au/content/554931" TargetMode="External" Id="Rc5b157c513c244e0" /><Relationship Type="http://schemas.openxmlformats.org/officeDocument/2006/relationships/hyperlink" Target="https://meteor.aihw.gov.au/content/392479" TargetMode="External" Id="Rcb0f6d7828f64a39" /><Relationship Type="http://schemas.openxmlformats.org/officeDocument/2006/relationships/hyperlink" Target="http://www.myhealthycommunities.gov.au/Content/publications/downloads/NHPA_HC_Report_Child_and_maternal_health_Technical_Supplement_July_2014.pdf" TargetMode="External" Id="Rb20ef330a1ef425f" /><Relationship Type="http://schemas.openxmlformats.org/officeDocument/2006/relationships/hyperlink" Target="https://meteor.aihw.gov.au/content/513288" TargetMode="External" Id="Re981a387af70460d" /><Relationship Type="http://schemas.openxmlformats.org/officeDocument/2006/relationships/hyperlink" Target="https://meteor.aihw.gov.au/RegistrationAuthority/8" TargetMode="External" Id="R08f572d623a44954" /><Relationship Type="http://schemas.openxmlformats.org/officeDocument/2006/relationships/hyperlink" Target="https://meteor.aihw.gov.au/content/550733" TargetMode="External" Id="R6503fcf22de74464" /><Relationship Type="http://schemas.openxmlformats.org/officeDocument/2006/relationships/hyperlink" Target="https://meteor.aihw.gov.au/RegistrationAuthority/8" TargetMode="External" Id="R262bd79f2c69414a" /><Relationship Type="http://schemas.openxmlformats.org/officeDocument/2006/relationships/hyperlink" Target="https://meteor.aihw.gov.au/content/517688" TargetMode="External" Id="Rbd5c804d58f0434e" /><Relationship Type="http://schemas.openxmlformats.org/officeDocument/2006/relationships/hyperlink" Target="https://meteor.aihw.gov.au/RegistrationAuthority/12" TargetMode="External" Id="Rb4041794752e4025" /></Relationships>
</file>

<file path=word/_rels/header1.xml.rels>&#65279;<?xml version="1.0" encoding="utf-8"?><Relationships xmlns="http://schemas.openxmlformats.org/package/2006/relationships"><Relationship Type="http://schemas.openxmlformats.org/officeDocument/2006/relationships/image" Target="/media/image.png" Id="R0eae1d5fcd3c487f" /></Relationships>
</file>