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6a5770e43b4f58"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excluding transfers, total households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excluding transfers, total households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Applicants on waiting list excluding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Total applicants excluding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4386b1f65541be">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applicants (households) on a service provider organisation's record or list excluding applicants for transfer.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7c9891c3224ca7">
              <w:r>
                <w:rPr>
                  <w:rStyle w:val="Hyperlink"/>
                </w:rPr>
                <w:t xml:space="preserve">Service provider organisation—waiting list excluding transfers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5c8d9c6dec4241">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provider organisation's record or list of applicants waiting for the provision of services, excluding applicants for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19c10124a8443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03a1fb197941a8">
              <w:r>
                <w:rPr>
                  <w:rStyle w:val="Hyperlink"/>
                </w:rPr>
                <w:t xml:space="preserve">Waiting list excluding transfers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8610a7011e4bba">
              <w:r>
                <w:rPr>
                  <w:rStyle w:val="Hyperlink"/>
                </w:rPr>
                <w:t xml:space="preserve">Total households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c0db13f75448cf">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tenancy/rental units (households).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Tenancy/rental unit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total number of applicants on the community housing waiting list at the end of the reference period who were identified as a new household to the community housing provider.</w:t>
            </w:r>
          </w:p>
          <w:p>
            <w:pPr>
              <w:spacing w:after="160"/>
            </w:pPr>
            <w:r>
              <w:rPr>
                <w:rStyle w:val="row-content-rich-text"/>
              </w:rPr>
              <w:t xml:space="preserve">Exclude: Potential applicants still awaiting eligibility assessment at the end of the reference period.</w:t>
            </w:r>
          </w:p>
          <w:p>
            <w:pPr>
              <w:spacing w:after="160"/>
            </w:pPr>
            <w:r>
              <w:rPr>
                <w:rStyle w:val="row-content-rich-text"/>
              </w:rPr>
              <w:t xml:space="preserve">Note: The waiting list information used in this data element requires that all applicants, at the end of the reference period:</w:t>
            </w:r>
          </w:p>
          <w:p>
            <w:pPr>
              <w:spacing w:after="160"/>
            </w:pPr>
            <w:r>
              <w:rPr>
                <w:rStyle w:val="row-content-rich-text"/>
              </w:rPr>
              <w:t xml:space="preserve">•             are still eligible for community housing; and</w:t>
            </w:r>
          </w:p>
          <w:p>
            <w:pPr/>
            <w:r>
              <w:rPr>
                <w:rStyle w:val="row-content-rich-text"/>
              </w:rPr>
              <w:t xml:space="preserve">•             still wish to pursue their application.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9b42e881754ec5">
              <w:r>
                <w:rPr>
                  <w:rStyle w:val="Hyperlink"/>
                </w:rPr>
                <w:t xml:space="preserve">Community housing waiting list cluster</w:t>
              </w:r>
            </w:hyperlink>
          </w:p>
          <w:p>
            <w:pPr>
              <w:pStyle w:val="registration-status"/>
              <w:spacing w:before="0" w:after="0"/>
            </w:pPr>
            <w:hyperlink w:history="true" r:id="R7dd29203e6aa4286">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bf7e8797138c4d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573656</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fc8807c26749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7e8797138c4d3f" /><Relationship Type="http://schemas.openxmlformats.org/officeDocument/2006/relationships/header" Target="/word/header1.xml" Id="Ra0635b78cec24690" /><Relationship Type="http://schemas.openxmlformats.org/officeDocument/2006/relationships/settings" Target="/word/settings.xml" Id="R030c0b951e194e3d" /><Relationship Type="http://schemas.openxmlformats.org/officeDocument/2006/relationships/styles" Target="/word/styles.xml" Id="R71d61c84b31d446c" /><Relationship Type="http://schemas.openxmlformats.org/officeDocument/2006/relationships/hyperlink" Target="https://meteor.aihw.gov.au/RegistrationAuthority/11" TargetMode="External" Id="Rd44386b1f65541be" /><Relationship Type="http://schemas.openxmlformats.org/officeDocument/2006/relationships/hyperlink" Target="https://meteor.aihw.gov.au/content/567304" TargetMode="External" Id="R6b7c9891c3224ca7" /><Relationship Type="http://schemas.openxmlformats.org/officeDocument/2006/relationships/hyperlink" Target="https://meteor.aihw.gov.au/RegistrationAuthority/11" TargetMode="External" Id="R735c8d9c6dec4241" /><Relationship Type="http://schemas.openxmlformats.org/officeDocument/2006/relationships/hyperlink" Target="https://meteor.aihw.gov.au/content/269022" TargetMode="External" Id="Ra219c10124a8443c" /><Relationship Type="http://schemas.openxmlformats.org/officeDocument/2006/relationships/hyperlink" Target="https://meteor.aihw.gov.au/content/567283" TargetMode="External" Id="R7903a1fb197941a8" /><Relationship Type="http://schemas.openxmlformats.org/officeDocument/2006/relationships/hyperlink" Target="https://meteor.aihw.gov.au/content/573624" TargetMode="External" Id="R3c8610a7011e4bba" /><Relationship Type="http://schemas.openxmlformats.org/officeDocument/2006/relationships/hyperlink" Target="https://meteor.aihw.gov.au/RegistrationAuthority/11" TargetMode="External" Id="Rf2c0db13f75448cf" /><Relationship Type="http://schemas.openxmlformats.org/officeDocument/2006/relationships/hyperlink" Target="https://meteor.aihw.gov.au/content/567628" TargetMode="External" Id="Rdb9b42e881754ec5" /><Relationship Type="http://schemas.openxmlformats.org/officeDocument/2006/relationships/hyperlink" Target="https://meteor.aihw.gov.au/RegistrationAuthority/11" TargetMode="External" Id="R7dd29203e6aa4286" /></Relationships>
</file>

<file path=word/_rels/header1.xml.rels>&#65279;<?xml version="1.0" encoding="utf-8"?><Relationships xmlns="http://schemas.openxmlformats.org/package/2006/relationships"><Relationship Type="http://schemas.openxmlformats.org/officeDocument/2006/relationships/image" Target="/media/image.png" Id="R8cfc8807c26749b9" /></Relationships>
</file>