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8d438ceba435b"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8651fc07e409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897bfe70564547">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f88e2db214c2c">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d4f29ee44c614cac">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5ebd366b64431">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ac548b43adbf485b">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60ad522ad5a4409">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e628ce2a446b402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0ff814687e420d">
              <w:r>
                <w:rPr>
                  <w:rStyle w:val="Hyperlink"/>
                </w:rPr>
                <w:t xml:space="preserve">Perinatal DSS 2015-16</w:t>
              </w:r>
            </w:hyperlink>
          </w:p>
          <w:p>
            <w:pPr>
              <w:spacing w:before="0" w:after="0"/>
            </w:pPr>
            <w:r>
              <w:rPr>
                <w:rStyle w:val="row-content"/>
                <w:color w:val="244061"/>
              </w:rPr>
              <w:t xml:space="preserve">       </w:t>
            </w:r>
            <w:hyperlink w:history="true" r:id="R4f642323d4f84df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38a4111badb0499c">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39d708b248b24c79">
              <w:r>
                <w:rPr>
                  <w:rStyle w:val="Hyperlink"/>
                </w:rPr>
                <w:t xml:space="preserve">Birth event—main indication for induction of labour, code N[N]</w:t>
              </w:r>
            </w:hyperlink>
            <w:r>
              <w:rPr>
                <w:rStyle w:val="row-content"/>
              </w:rPr>
              <w:t xml:space="preserve"> being completed.</w:t>
            </w:r>
          </w:p>
          <w:p>
            <w:r>
              <w:br/>
            </w:r>
            <w:r>
              <w:br/>
            </w:r>
            <w:hyperlink w:history="true" r:id="Rddd149e5e6f24eb8">
              <w:r>
                <w:rPr>
                  <w:rStyle w:val="Hyperlink"/>
                </w:rPr>
                <w:t xml:space="preserve">Perinatal NBEDS 2016-17</w:t>
              </w:r>
            </w:hyperlink>
          </w:p>
          <w:p>
            <w:pPr>
              <w:spacing w:before="0" w:after="0"/>
            </w:pPr>
            <w:r>
              <w:rPr>
                <w:rStyle w:val="row-content"/>
                <w:color w:val="244061"/>
              </w:rPr>
              <w:t xml:space="preserve">       </w:t>
            </w:r>
            <w:hyperlink w:history="true" r:id="Rdd19717b9b5c4a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3e03f3e123ac4cfd">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0b7f5c1d93d847a7">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d01c6213e69c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11eabd081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c6213e69c4847" /><Relationship Type="http://schemas.openxmlformats.org/officeDocument/2006/relationships/header" Target="/word/header1.xml" Id="R19600676a58e4f63" /><Relationship Type="http://schemas.openxmlformats.org/officeDocument/2006/relationships/settings" Target="/word/settings.xml" Id="R66bbb2a396ec4a6e" /><Relationship Type="http://schemas.openxmlformats.org/officeDocument/2006/relationships/styles" Target="/word/styles.xml" Id="R20b4569387f44a47" /><Relationship Type="http://schemas.openxmlformats.org/officeDocument/2006/relationships/hyperlink" Target="https://meteor.aihw.gov.au/RegistrationAuthority/12" TargetMode="External" Id="Rcff8651fc07e409e" /><Relationship Type="http://schemas.openxmlformats.org/officeDocument/2006/relationships/hyperlink" Target="https://meteor.aihw.gov.au/content/573649" TargetMode="External" Id="R3f897bfe70564547" /><Relationship Type="http://schemas.openxmlformats.org/officeDocument/2006/relationships/hyperlink" Target="https://meteor.aihw.gov.au/content/569580" TargetMode="External" Id="R738f88e2db214c2c" /><Relationship Type="http://schemas.openxmlformats.org/officeDocument/2006/relationships/hyperlink" Target="https://meteor.aihw.gov.au/content/569595" TargetMode="External" Id="Rd4f29ee44c614cac" /><Relationship Type="http://schemas.openxmlformats.org/officeDocument/2006/relationships/hyperlink" Target="https://meteor.aihw.gov.au/content/655502" TargetMode="External" Id="Rdad5ebd366b64431" /><Relationship Type="http://schemas.openxmlformats.org/officeDocument/2006/relationships/hyperlink" Target="https://meteor.aihw.gov.au/RegistrationAuthority/12" TargetMode="External" Id="Rac548b43adbf485b" /><Relationship Type="http://schemas.openxmlformats.org/officeDocument/2006/relationships/hyperlink" Target="https://meteor.aihw.gov.au/content/569595" TargetMode="External" Id="Rb60ad522ad5a4409" /><Relationship Type="http://schemas.openxmlformats.org/officeDocument/2006/relationships/hyperlink" Target="https://meteor.aihw.gov.au/RegistrationAuthority/12" TargetMode="External" Id="Re628ce2a446b4029" /><Relationship Type="http://schemas.openxmlformats.org/officeDocument/2006/relationships/hyperlink" Target="https://meteor.aihw.gov.au/content/581388" TargetMode="External" Id="Rd30ff814687e420d" /><Relationship Type="http://schemas.openxmlformats.org/officeDocument/2006/relationships/hyperlink" Target="https://meteor.aihw.gov.au/RegistrationAuthority/12" TargetMode="External" Id="R4f642323d4f84dfe" /><Relationship Type="http://schemas.openxmlformats.org/officeDocument/2006/relationships/hyperlink" Target="https://meteor.aihw.gov.au/content/495690" TargetMode="External" Id="R38a4111badb0499c" /><Relationship Type="http://schemas.openxmlformats.org/officeDocument/2006/relationships/hyperlink" Target="https://meteor.aihw.gov.au/content/569595" TargetMode="External" Id="R39d708b248b24c79" /><Relationship Type="http://schemas.openxmlformats.org/officeDocument/2006/relationships/hyperlink" Target="https://meteor.aihw.gov.au/content/605250" TargetMode="External" Id="Rddd149e5e6f24eb8" /><Relationship Type="http://schemas.openxmlformats.org/officeDocument/2006/relationships/hyperlink" Target="https://meteor.aihw.gov.au/RegistrationAuthority/12" TargetMode="External" Id="Rdd19717b9b5c4a1d" /><Relationship Type="http://schemas.openxmlformats.org/officeDocument/2006/relationships/hyperlink" Target="https://meteor.aihw.gov.au/content/495690" TargetMode="External" Id="R3e03f3e123ac4cfd" /><Relationship Type="http://schemas.openxmlformats.org/officeDocument/2006/relationships/hyperlink" Target="https://meteor.aihw.gov.au/content/569595" TargetMode="External" Id="R0b7f5c1d93d847a7" /></Relationships>
</file>

<file path=word/_rels/header1.xml.rels>&#65279;<?xml version="1.0" encoding="utf-8"?><Relationships xmlns="http://schemas.openxmlformats.org/package/2006/relationships"><Relationship Type="http://schemas.openxmlformats.org/officeDocument/2006/relationships/image" Target="/media/image.png" Id="R5c311eabd08141a4" /></Relationships>
</file>