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e2e9845494e89"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d15b641ead94108">
                    <w:r>
                      <w:rPr>
                        <w:rStyle w:val="Hyperlink"/>
                      </w:rPr>
                      <w:t xml:space="preserve">Bowel cancer screening test type</w:t>
                    </w:r>
                  </w:hyperlink>
                </w:p>
              </w:tc>
              <w:tc>
                <w:tcPr>
                  <w:vAlign w:val="top"/>
                </w:tcPr>
                <w:p>
                  <w:r>
                    <w:t xml:space="preserve">529838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Faecal occult blood test (FOBT)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test type</w:t>
                        </w:r>
                      </w:p>
                    </w:tc>
                  </w:tr>
                </w:tbl>
                <w:p/>
              </w:tc>
            </w:tr>
            <w:tr>
              <w:trPr/>
              <w:tc>
                <w:tcPr>
                  <w:tcMar>
                    <w:right w:w="29" w:type="dxa"/>
                  </w:tcMar>
                  <w:vAlign w:val="top"/>
                </w:tcPr>
                <w:p>
                  <w:pPr>
                    <w:keepNext/>
                    <w:jc w:val="center"/>
                  </w:pPr>
                  <w:r>
                    <w:t xml:space="preserve">2</w:t>
                  </w:r>
                </w:p>
              </w:tc>
              <w:tc>
                <w:tcPr>
                  <w:tcMar/>
                  <w:vAlign w:val="top"/>
                </w:tcPr>
                <w:p>
                  <w:hyperlink w:history="true" r:id="R68f296ebc7404347">
                    <w:r>
                      <w:rPr>
                        <w:rStyle w:val="Hyperlink"/>
                      </w:rPr>
                      <w:t xml:space="preserve">Screening test completion status</w:t>
                    </w:r>
                  </w:hyperlink>
                </w:p>
              </w:tc>
              <w:tc>
                <w:tcPr>
                  <w:vAlign w:val="top"/>
                </w:tcPr>
                <w:p>
                  <w:r>
                    <w:t xml:space="preserve">529906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Correctly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Incorrectly completed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Unsatisfactory</w:t>
                        </w:r>
                      </w:p>
                    </w:tc>
                  </w:tr>
                </w:tbl>
                <w:p/>
              </w:tc>
            </w:tr>
            <w:tr>
              <w:trPr/>
              <w:tc>
                <w:tcPr>
                  <w:tcMar>
                    <w:right w:w="29" w:type="dxa"/>
                  </w:tcMar>
                  <w:vAlign w:val="top"/>
                </w:tcPr>
                <w:p>
                  <w:pPr>
                    <w:keepNext/>
                    <w:jc w:val="center"/>
                  </w:pPr>
                  <w:r>
                    <w:t xml:space="preserve">3</w:t>
                  </w:r>
                </w:p>
              </w:tc>
              <w:tc>
                <w:tcPr>
                  <w:tcMar/>
                  <w:vAlign w:val="top"/>
                </w:tcPr>
                <w:p>
                  <w:hyperlink w:history="true" r:id="R230b0ea3d36440e3">
                    <w:r>
                      <w:rPr>
                        <w:rStyle w:val="Hyperlink"/>
                      </w:rPr>
                      <w:t xml:space="preserve">Screening test analysis date</w:t>
                    </w:r>
                  </w:hyperlink>
                </w:p>
              </w:tc>
              <w:tc>
                <w:tcPr>
                  <w:vAlign w:val="top"/>
                </w:tcPr>
                <w:p>
                  <w:r>
                    <w:t xml:space="preserve">568129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971c51f7485a4b05">
                    <w:r>
                      <w:rPr>
                        <w:rStyle w:val="Hyperlink"/>
                      </w:rPr>
                      <w:t xml:space="preserve">Screening test result sent date</w:t>
                    </w:r>
                  </w:hyperlink>
                </w:p>
              </w:tc>
              <w:tc>
                <w:tcPr>
                  <w:vAlign w:val="top"/>
                </w:tcPr>
                <w:p>
                  <w:r>
                    <w:t xml:space="preserve">530003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5</w:t>
                  </w:r>
                </w:p>
              </w:tc>
              <w:tc>
                <w:tcPr>
                  <w:tcMar/>
                  <w:vAlign w:val="top"/>
                </w:tcPr>
                <w:p>
                  <w:hyperlink w:history="true" r:id="Rc79641f3d2e84fb1">
                    <w:r>
                      <w:rPr>
                        <w:rStyle w:val="Hyperlink"/>
                      </w:rPr>
                      <w:t xml:space="preserve">Bowel cancer screening test result</w:t>
                    </w:r>
                  </w:hyperlink>
                </w:p>
              </w:tc>
              <w:tc>
                <w:tcPr>
                  <w:vAlign w:val="top"/>
                </w:tcPr>
                <w:p>
                  <w:r>
                    <w:t xml:space="preserve">530020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Negative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Inconclusive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result</w:t>
                        </w:r>
                      </w:p>
                    </w:tc>
                  </w:tr>
                  <w:tr>
                    <w:trPr/>
                    <w:tc>
                      <w:tcPr>
                        <w:tcW w:w="1000" w:type="pct"/>
                        <w:tcBorders>
                          <w:top w:val="none" w:color="000000" w:sz="0"/>
                          <w:left w:val="none" w:color="000000" w:sz="0"/>
                          <w:bottom w:val="none" w:color="000000" w:sz="0"/>
                          <w:right w:val="none" w:color="000000" w:sz="0"/>
                        </w:tcBorders>
                        <w:tcMar/>
                        <w:vAlign w:val="top"/>
                      </w:tcPr>
                      <w:p>
                        <w:r>
                          <w:t xml:space="preserve">1F </w:t>
                        </w:r>
                      </w:p>
                    </w:tc>
                    <w:tc>
                      <w:tcPr>
                        <w:tcBorders>
                          <w:top w:val="none" w:color="000000" w:sz="0"/>
                          <w:left w:val="none" w:color="000000" w:sz="0"/>
                          <w:bottom w:val="none" w:color="000000" w:sz="0"/>
                          <w:right w:val="none" w:color="000000" w:sz="0"/>
                        </w:tcBorders>
                        <w:tcMar/>
                        <w:vAlign w:val="top"/>
                      </w:tcPr>
                      <w:p>
                        <w:r>
                          <w:t xml:space="preserve">Positive - faulty</w:t>
                        </w:r>
                      </w:p>
                    </w:tc>
                  </w:tr>
                  <w:tr>
                    <w:trPr/>
                    <w:tc>
                      <w:tcPr>
                        <w:tcW w:w="1000" w:type="pct"/>
                        <w:tcBorders>
                          <w:top w:val="none" w:color="000000" w:sz="0"/>
                          <w:left w:val="none" w:color="000000" w:sz="0"/>
                          <w:bottom w:val="none" w:color="000000" w:sz="0"/>
                          <w:right w:val="none" w:color="000000" w:sz="0"/>
                        </w:tcBorders>
                        <w:tcMar/>
                        <w:vAlign w:val="top"/>
                      </w:tcPr>
                      <w:p>
                        <w:r>
                          <w:t xml:space="preserve">2F </w:t>
                        </w:r>
                      </w:p>
                    </w:tc>
                    <w:tc>
                      <w:tcPr>
                        <w:tcBorders>
                          <w:top w:val="none" w:color="000000" w:sz="0"/>
                          <w:left w:val="none" w:color="000000" w:sz="0"/>
                          <w:bottom w:val="none" w:color="000000" w:sz="0"/>
                          <w:right w:val="none" w:color="000000" w:sz="0"/>
                        </w:tcBorders>
                        <w:tcMar/>
                        <w:vAlign w:val="top"/>
                      </w:tcPr>
                      <w:p>
                        <w:r>
                          <w:t xml:space="preserve">Negative - faulty</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Inconclusive - faulty</w:t>
                        </w:r>
                      </w:p>
                    </w:tc>
                  </w:tr>
                  <w:tr>
                    <w:trPr/>
                    <w:tc>
                      <w:tcPr>
                        <w:tcW w:w="1000" w:type="pct"/>
                        <w:tcBorders>
                          <w:top w:val="none" w:color="000000" w:sz="0"/>
                          <w:left w:val="none" w:color="000000" w:sz="0"/>
                          <w:bottom w:val="none" w:color="000000" w:sz="0"/>
                          <w:right w:val="none" w:color="000000" w:sz="0"/>
                        </w:tcBorders>
                        <w:tcMar/>
                        <w:vAlign w:val="top"/>
                      </w:tcPr>
                      <w:p>
                        <w:r>
                          <w:t xml:space="preserve">4F </w:t>
                        </w:r>
                      </w:p>
                    </w:tc>
                    <w:tc>
                      <w:tcPr>
                        <w:tcBorders>
                          <w:top w:val="none" w:color="000000" w:sz="0"/>
                          <w:left w:val="none" w:color="000000" w:sz="0"/>
                          <w:bottom w:val="none" w:color="000000" w:sz="0"/>
                          <w:right w:val="none" w:color="000000" w:sz="0"/>
                        </w:tcBorders>
                        <w:tcMar/>
                        <w:vAlign w:val="top"/>
                      </w:tcPr>
                      <w:p>
                        <w:r>
                          <w:t xml:space="preserve">No result - faulty</w:t>
                        </w:r>
                      </w:p>
                    </w:tc>
                  </w:tr>
                </w:tbl>
                <w:p/>
              </w:tc>
            </w:tr>
          </w:tbl>
          <w:p/>
        </w:tc>
      </w:tr>
    </w:tbl>
    <w:p>
      <w:r>
        <w:br/>
      </w:r>
    </w:p>
    <w:sectPr>
      <w:footerReference xmlns:r="http://schemas.openxmlformats.org/officeDocument/2006/relationships" w:type="default" r:id="R75b4228cec4643d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a5c7fa0ad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4228cec4643de" /><Relationship Type="http://schemas.openxmlformats.org/officeDocument/2006/relationships/header" Target="/word/header1.xml" Id="Re1a0e17b000c4f36" /><Relationship Type="http://schemas.openxmlformats.org/officeDocument/2006/relationships/settings" Target="/word/settings.xml" Id="R425329f1114c446f" /><Relationship Type="http://schemas.openxmlformats.org/officeDocument/2006/relationships/styles" Target="/word/styles.xml" Id="R4ad38f9f40fc46e8" /><Relationship Type="http://schemas.openxmlformats.org/officeDocument/2006/relationships/hyperlink" Target="https://meteor.aihw.gov.au/content/529838" TargetMode="External" Id="Rad15b641ead94108" /><Relationship Type="http://schemas.openxmlformats.org/officeDocument/2006/relationships/hyperlink" Target="https://meteor.aihw.gov.au/content/529906" TargetMode="External" Id="R68f296ebc7404347" /><Relationship Type="http://schemas.openxmlformats.org/officeDocument/2006/relationships/hyperlink" Target="https://meteor.aihw.gov.au/content/568129" TargetMode="External" Id="R230b0ea3d36440e3" /><Relationship Type="http://schemas.openxmlformats.org/officeDocument/2006/relationships/hyperlink" Target="https://meteor.aihw.gov.au/content/530003" TargetMode="External" Id="R971c51f7485a4b05" /><Relationship Type="http://schemas.openxmlformats.org/officeDocument/2006/relationships/hyperlink" Target="https://meteor.aihw.gov.au/content/530020" TargetMode="External" Id="Rc79641f3d2e84fb1" /></Relationships>
</file>

<file path=word/_rels/header1.xml.rels>&#65279;<?xml version="1.0" encoding="utf-8"?><Relationships xmlns="http://schemas.openxmlformats.org/package/2006/relationships"><Relationship Type="http://schemas.openxmlformats.org/officeDocument/2006/relationships/image" Target="/media/image.png" Id="Rf59a5c7fa0ad4eb1" /></Relationships>
</file>