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3abfc138be41ac"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Establishments Database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Establishments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2685f0b9f42a3">
              <w:r>
                <w:rPr>
                  <w:rStyle w:val="Hyperlink"/>
                  <w:color w:val="244061"/>
                </w:rPr>
                <w:t xml:space="preserve">AIHW Data Quality Statements</w:t>
              </w:r>
            </w:hyperlink>
            <w:r>
              <w:rPr>
                <w:rStyle w:val="row-content"/>
                <w:color w:val="244061"/>
              </w:rPr>
              <w:t xml:space="preserve">, Standard 02/05/2014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In 2012–13, the National Public Hospital Establishments Database (NPHED) included essentially all public hospitals with the exception of three Mater hospitals in Queensland.</w:t>
            </w:r>
          </w:p>
          <w:p>
            <w:pPr>
              <w:pStyle w:val="ListParagraph"/>
              <w:numPr>
                <w:ilvl w:val="0"/>
                <w:numId w:val="2"/>
              </w:numPr>
            </w:pPr>
            <w:r>
              <w:rPr>
                <w:rStyle w:val="row-content-rich-text"/>
              </w:rPr>
              <w:t xml:space="preserve">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pStyle w:val="ListParagraph"/>
              <w:numPr>
                <w:ilvl w:val="0"/>
                <w:numId w:val="2"/>
              </w:numPr>
            </w:pPr>
            <w:r>
              <w:rPr>
                <w:rStyle w:val="row-content-rich-text"/>
              </w:rPr>
              <w:t xml:space="preserve">The number of hospitals reported can be affected by administrative and/or reporting arrangements and is not necessarily a measure of the number of physical hospital buildings or campuses. </w:t>
            </w:r>
          </w:p>
          <w:p>
            <w:pPr>
              <w:pStyle w:val="ListParagraph"/>
              <w:numPr>
                <w:ilvl w:val="0"/>
                <w:numId w:val="2"/>
              </w:numPr>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pStyle w:val="ListParagraph"/>
              <w:numPr>
                <w:ilvl w:val="0"/>
                <w:numId w:val="2"/>
              </w:numPr>
            </w:pPr>
            <w:r>
              <w:rPr>
                <w:rStyle w:val="row-content-rich-text"/>
              </w:rPr>
              <w:t xml:space="preserve">A small number of establishments in 2012–13 did not report any financial data, or reported incomplete financial data. </w:t>
            </w:r>
          </w:p>
          <w:p>
            <w:pPr>
              <w:pStyle w:val="ListParagraph"/>
              <w:numPr>
                <w:ilvl w:val="0"/>
                <w:numId w:val="2"/>
              </w:numPr>
            </w:pPr>
            <w:r>
              <w:rPr>
                <w:rStyle w:val="row-content-rich-text"/>
              </w:rPr>
              <w:t xml:space="preserve">Recurrent expenditure reported to the NPHED is largely expenditure by hospitals, and may not necessarily include all expenditure on hospital services by each state or territory government.</w:t>
            </w:r>
          </w:p>
          <w:p>
            <w:pPr>
              <w:pStyle w:val="ListParagraph"/>
              <w:numPr>
                <w:ilvl w:val="0"/>
                <w:numId w:val="2"/>
              </w:numPr>
            </w:pPr>
            <w:r>
              <w:rPr>
                <w:rStyle w:val="row-content-rich-text"/>
              </w:rPr>
              <w:t xml:space="preserve">The collection of data by staffing category is not consistent among states and territories. </w:t>
            </w:r>
          </w:p>
          <w:p>
            <w:pPr>
              <w:pStyle w:val="ListParagraph"/>
              <w:numPr>
                <w:ilvl w:val="0"/>
                <w:numId w:val="2"/>
              </w:numPr>
            </w:pPr>
            <w:r>
              <w:rPr>
                <w:rStyle w:val="row-content-rich-text"/>
              </w:rPr>
              <w:t xml:space="preserve">The outsourcing of services with a large labour related component (such as food services and domestic services) can have a substantial impact on estimates of costs.</w:t>
            </w:r>
          </w:p>
          <w:p>
            <w:pPr>
              <w:pStyle w:val="ListParagraph"/>
              <w:numPr>
                <w:ilvl w:val="0"/>
                <w:numId w:val="2"/>
              </w:numPr>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 </w:t>
            </w:r>
          </w:p>
          <w:p>
            <w:pPr>
              <w:spacing w:after="160"/>
            </w:pPr>
            <w:r>
              <w:rPr>
                <w:rStyle w:val="row-content-rich-text"/>
                <w:i/>
              </w:rPr>
              <w:t xml:space="preserve">Description </w:t>
            </w:r>
          </w:p>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National Public Hospital Establishments Database is to collect information on the characteristics of public hospitals and summary information on non-admitted services provided by them. Information is included on hospital resources (beds, staff and specialised services), recurrent expenditure (including depreciation), non-appropriation revenue and services to non-admitted patients.</w:t>
            </w:r>
          </w:p>
          <w:p>
            <w:pPr>
              <w:spacing w:after="160"/>
            </w:pPr>
            <w:r>
              <w:rPr>
                <w:rStyle w:val="row-content-rich-text"/>
              </w:rPr>
              <w:t xml:space="preserve">The NPHED holds data from 1993–94 to 2012–13.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spacing w:after="160"/>
            </w:pPr>
            <w:r>
              <w:rPr>
                <w:rStyle w:val="row-content-rich-text"/>
              </w:rPr>
              <w:t xml:space="preserve">Data for the NPHED were supplied to the AIHW by state and territory health authorities under the terms of the National Health Information Agreement (see the following link).</w:t>
            </w:r>
          </w:p>
          <w:p>
            <w:hyperlink w:history="true" r:id="Rd49148725fcb439b">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This includes information on public hospital resources and non-admitted patient activity from 1 July 2012 to 30 June 2013. </w:t>
            </w:r>
          </w:p>
          <w:p>
            <w:pPr/>
            <w:r>
              <w:rPr>
                <w:rStyle w:val="row-content-rich-text"/>
              </w:rPr>
              <w:t xml:space="preserve">The agreed date for supply of a first version of data (based on best efforts) was 30 November 2013. Three states and territories provided a first version of 2012–13 data to the AIHW at the end of November 2013 and all had provided their first data by 28 February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 </w:t>
            </w:r>
            <w:hyperlink w:history="true" r:id="R9791766b63b749e5">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PHE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f5d320574ce849a6">
              <w:r>
                <w:rPr>
                  <w:rStyle w:val="Hyperlink"/>
                </w:rPr>
                <w:t xml:space="preserve">/content/index.phtml/itemId/181162</w:t>
              </w:r>
            </w:hyperlink>
          </w:p>
          <w:p>
            <w:hyperlink w:history="true" r:id="Re5a304e1eea24412">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2012­–13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In 2012–13, the National Public Hospital Establishments Database (NPHED) included essentially all public hospitals with the exception of three Mater hospitals in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NPHED includes data for each year from 1993–94 to 2012–13.</w:t>
            </w:r>
          </w:p>
          <w:p>
            <w:pPr>
              <w:spacing w:after="160"/>
            </w:pPr>
            <w:r>
              <w:rPr>
                <w:rStyle w:val="row-content-rich-text"/>
              </w:rPr>
              <w:t xml:space="preserve">Overall, the data reported for 2012–13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For example, there is variation in admission practices between states and territories, which results in some activity reported to the NPHED in some jurisdictions being reported to the National Hospital Morbidity Database in other jurisdictions. There is variation in the types of services provided for non-admitted patients in a hospital setting.</w:t>
            </w:r>
          </w:p>
          <w:p>
            <w:pPr>
              <w:spacing w:after="160"/>
            </w:pPr>
            <w:r>
              <w:rPr>
                <w:rStyle w:val="row-content-rich-text"/>
              </w:rPr>
              <w:t xml:space="preserve">In 2011–­12 and 2012–­13, some states re-mapped some outpatient clinics to align with the Activity Based Funding Tier 2 Clinics (IHPA 2011, IHPA 2012),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Hospitals Pricing Authority) 2011. Tier 2 Outpatient Clinic Definitions, Version 1.0.2, 28th October 2011. Viewed 12 March 2013, http://www.ihpa.gov.au/healthdata .</w:t>
            </w:r>
          </w:p>
          <w:p>
            <w:pPr/>
            <w:r>
              <w:rPr>
                <w:rStyle w:val="row-content-rich-text"/>
              </w:rPr>
              <w:t xml:space="preserve">IHPA 2012. Tier 2 Outpatient Clinic definitions, Version 1.2, 8 June 2012. Viewed 13 March 2014, http://www.ihpa.gov.au/healthdata .</w:t>
            </w:r>
          </w:p>
        </w:tc>
      </w:tr>
    </w:tbl>
    <w:p>
      <w:r>
        <w:br/>
      </w:r>
    </w:p>
    <w:sectPr>
      <w:footerReference xmlns:r="http://schemas.openxmlformats.org/officeDocument/2006/relationships" w:type="default" r:id="Rcf9445b9a1a2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9c0f7f91e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445b9a1a24562" /><Relationship Type="http://schemas.openxmlformats.org/officeDocument/2006/relationships/header" Target="/word/header1.xml" Id="R62bc6b7f81984eb0" /><Relationship Type="http://schemas.openxmlformats.org/officeDocument/2006/relationships/settings" Target="/word/settings.xml" Id="Rf35929d697b84c4f" /><Relationship Type="http://schemas.openxmlformats.org/officeDocument/2006/relationships/styles" Target="/word/styles.xml" Id="Rb7885085760e4d42" /><Relationship Type="http://schemas.openxmlformats.org/officeDocument/2006/relationships/hyperlink" Target="https://meteor.aihw.gov.au/RegistrationAuthority/5" TargetMode="External" Id="R84e2685f0b9f42a3" /><Relationship Type="http://schemas.openxmlformats.org/officeDocument/2006/relationships/numbering" Target="/word/numbering.xml" Id="R9061b86fc61b4b73" /><Relationship Type="http://schemas.openxmlformats.org/officeDocument/2006/relationships/hyperlink" Target="https://meteor.aihw.gov.au/content/182135" TargetMode="External" Id="Rd49148725fcb439b" /><Relationship Type="http://schemas.openxmlformats.org/officeDocument/2006/relationships/hyperlink" Target="http://www.aihw.gov.au/hospitals/" TargetMode="External" Id="R9791766b63b749e5" /><Relationship Type="http://schemas.openxmlformats.org/officeDocument/2006/relationships/hyperlink" Target="https://meteor.aihw.gov.au/content/181162" TargetMode="External" Id="Rf5d320574ce849a6" /><Relationship Type="http://schemas.openxmlformats.org/officeDocument/2006/relationships/hyperlink" Target="http://www.aihw.gov.au/publication-detail/?id=6442468385" TargetMode="External" Id="Re5a304e1eea24412" /></Relationships>
</file>

<file path=word/_rels/header1.xml.rels>&#65279;<?xml version="1.0" encoding="utf-8"?><Relationships xmlns="http://schemas.openxmlformats.org/package/2006/relationships"><Relationship Type="http://schemas.openxmlformats.org/officeDocument/2006/relationships/image" Target="/media/image.png" Id="R0cd9c0f7f91e48c4" /></Relationships>
</file>