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889ce787bff40a6" /></Relationships>
</file>

<file path=word/document.xml><?xml version="1.0" encoding="utf-8"?>
<w:document xmlns:r="http://schemas.openxmlformats.org/officeDocument/2006/relationships" xmlns:w="http://schemas.openxmlformats.org/wordprocessingml/2006/main">
  <w:body>
    <w:p>
      <w:pPr>
        <w:pStyle w:val="Title"/>
      </w:pPr>
      <w:r>
        <w:t>Patient—olivocochlear mobile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Patient—olivocochlear mobile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Olivocochlear mobile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568450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576f6b4ed44459b">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patient's </w:t>
            </w:r>
            <w:hyperlink w:tooltip="A fibre tract in the ear called the olivocochlear bundle. It constitutes an efferent system, or feedback loop, by which nerve impulses, thought to be inhibitory, reach the hair cells. This system, which uses acetylcholine as a neurotransmitter, is pres..." w:history="true" r:id="R164bc2c0b11944f0">
              <w:r>
                <w:rPr>
                  <w:rStyle w:val="Hyperlink"/>
                  <w:b/>
                </w:rPr>
                <w:t xml:space="preserve">olivocochlear</w:t>
              </w:r>
            </w:hyperlink>
            <w:r>
              <w:rPr>
                <w:rStyle w:val="row-content-rich-text"/>
              </w:rPr>
              <w:t xml:space="preserve"> is mobile,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1f0144597ac4793">
              <w:r>
                <w:rPr>
                  <w:rStyle w:val="Hyperlink"/>
                </w:rPr>
                <w:t xml:space="preserve">Patient—olivocochlear mobile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3d94e45efea4432">
              <w:r>
                <w:rPr>
                  <w:rStyle w:val="Hyperlink"/>
                </w:rPr>
                <w:t xml:space="preserve">Yes/no/unknown/not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8   Unknown</w:t>
            </w:r>
          </w:p>
          <w:p>
            <w:pPr>
              <w:spacing w:after="160"/>
            </w:pPr>
            <w:r>
              <w:rPr>
                <w:rStyle w:val="row-content-rich-text"/>
              </w:rPr>
              <w:t xml:space="preserve">This code is used when the data is invalid.</w:t>
            </w:r>
          </w:p>
          <w:p>
            <w:pPr>
              <w:spacing w:after="160"/>
            </w:pPr>
            <w:r>
              <w:rPr>
                <w:rStyle w:val="row-content-rich-text"/>
              </w:rPr>
              <w:t xml:space="preserve">CODE 9   Not stated/inadequately described</w:t>
            </w:r>
          </w:p>
          <w:p>
            <w:pPr/>
            <w:r>
              <w:rPr>
                <w:rStyle w:val="row-content-rich-text"/>
              </w:rPr>
              <w:t xml:space="preserve">This code is used when the data is missing.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r>
              <w:rPr>
                <w:rStyle w:val="row-content"/>
              </w:rPr>
              <w:t xml:space="preserve"> </w:t>
            </w:r>
            <w:r>
              <w:br/>
            </w:r>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12cfcd3260ca4875">
              <w:r>
                <w:rPr>
                  <w:rStyle w:val="Hyperlink"/>
                </w:rPr>
                <w:t xml:space="preserve">Patient—myringoplasty indicator, yes/no code N</w:t>
              </w:r>
            </w:hyperlink>
          </w:p>
          <w:p>
            <w:pPr>
              <w:spacing w:before="0" w:after="0"/>
            </w:pPr>
            <w:r>
              <w:rPr>
                <w:rStyle w:val="row-content"/>
                <w:color w:val="244061"/>
              </w:rPr>
              <w:t xml:space="preserve">       </w:t>
            </w:r>
            <w:hyperlink w:history="true" r:id="R6e513dbf10194119">
              <w:r>
                <w:rPr>
                  <w:rStyle w:val="Hyperlink"/>
                  <w:color w:val="244061"/>
                </w:rPr>
                <w:t xml:space="preserve">Indigenous</w:t>
              </w:r>
            </w:hyperlink>
            <w:r>
              <w:rPr>
                <w:rStyle w:val="row-content"/>
                <w:color w:val="244061"/>
              </w:rPr>
              <w:t xml:space="preserve">, Standard 05/12/2017</w:t>
            </w:r>
          </w:p>
          <w:p>
            <w:r>
              <w:br/>
            </w:r>
            <w:r>
              <w:rPr>
                <w:rStyle w:val="row-content"/>
              </w:rPr>
              <w:t xml:space="preserve">See also </w:t>
            </w:r>
            <w:hyperlink w:history="true" r:id="R1c3acef10825489e">
              <w:r>
                <w:rPr>
                  <w:rStyle w:val="Hyperlink"/>
                </w:rPr>
                <w:t xml:space="preserve">Patient—revision myringoplasty indicator, yes/no code N</w:t>
              </w:r>
            </w:hyperlink>
          </w:p>
          <w:p>
            <w:pPr>
              <w:spacing w:before="0" w:after="0"/>
            </w:pPr>
            <w:r>
              <w:rPr>
                <w:rStyle w:val="row-content"/>
                <w:color w:val="244061"/>
              </w:rPr>
              <w:t xml:space="preserve">       </w:t>
            </w:r>
            <w:hyperlink w:history="true" r:id="R9a7260880db94bd9">
              <w:r>
                <w:rPr>
                  <w:rStyle w:val="Hyperlink"/>
                  <w:color w:val="244061"/>
                </w:rPr>
                <w:t xml:space="preserve">Indigenous</w:t>
              </w:r>
            </w:hyperlink>
            <w:r>
              <w:rPr>
                <w:rStyle w:val="row-content"/>
                <w:color w:val="244061"/>
              </w:rPr>
              <w:t xml:space="preserve">, Standard 05/12/2017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17cb185ab124815">
              <w:r>
                <w:rPr>
                  <w:rStyle w:val="Hyperlink"/>
                </w:rPr>
                <w:t xml:space="preserve">Myringoplasty cluster</w:t>
              </w:r>
            </w:hyperlink>
          </w:p>
          <w:p>
            <w:pPr>
              <w:spacing w:before="0" w:after="0"/>
            </w:pPr>
            <w:r>
              <w:rPr>
                <w:rStyle w:val="row-content"/>
                <w:color w:val="244061"/>
              </w:rPr>
              <w:t xml:space="preserve">       </w:t>
            </w:r>
            <w:hyperlink w:history="true" r:id="Rd63e9a06ea0346ce">
              <w:r>
                <w:rPr>
                  <w:rStyle w:val="Hyperlink"/>
                  <w:color w:val="244061"/>
                </w:rPr>
                <w:t xml:space="preserve">Indigenous</w:t>
              </w:r>
            </w:hyperlink>
            <w:r>
              <w:rPr>
                <w:rStyle w:val="row-content"/>
                <w:color w:val="244061"/>
              </w:rPr>
              <w:t xml:space="preserve">, Standard 05/12/2017</w:t>
            </w:r>
          </w:p>
          <w:p>
            <w:r>
              <w:rPr>
                <w:rStyle w:val="row-content"/>
                <w:b/>
                <w:i/>
              </w:rPr>
              <w:t xml:space="preserve">Conditional obligation: </w:t>
            </w:r>
          </w:p>
          <w:p>
            <w:r>
              <w:rPr>
                <w:rStyle w:val="row-content"/>
              </w:rPr>
              <w:t xml:space="preserve">Conditional on a 'yes' response to </w:t>
            </w:r>
            <w:hyperlink w:history="true" r:id="R397c27fe6a584648">
              <w:r>
                <w:rPr>
                  <w:rStyle w:val="Hyperlink"/>
                </w:rPr>
                <w:t xml:space="preserve">Patient—myringoplasty indicator, yes/no code N</w:t>
              </w:r>
            </w:hyperlink>
            <w:r>
              <w:rPr>
                <w:rStyle w:val="row-content"/>
              </w:rPr>
              <w:t xml:space="preserve">.</w:t>
            </w:r>
          </w:p>
          <w:p>
            <w:r>
              <w:br/>
            </w:r>
            <w:r>
              <w:br/>
            </w:r>
          </w:p>
        </w:tc>
      </w:tr>
    </w:tbl>
    <w:p/>
    <w:tbl>
      <w:tblPr>
        <w:tblStyle w:val="TableGrid"/>
        <w:tblW w:w="0" w:type="auto"/>
      </w:tblPr>
    </w:tbl>
    <w:p>
      <w:r>
        <w:br/>
      </w:r>
    </w:p>
    <w:sectPr>
      <w:footerReference xmlns:r="http://schemas.openxmlformats.org/officeDocument/2006/relationships" w:type="default" r:id="R765d7eab82584ee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568450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b25984770d24ba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65d7eab82584ee7" /><Relationship Type="http://schemas.openxmlformats.org/officeDocument/2006/relationships/header" Target="/word/header1.xml" Id="Rfc17bf0011b742d3" /><Relationship Type="http://schemas.openxmlformats.org/officeDocument/2006/relationships/settings" Target="/word/settings.xml" Id="R1a5957bd99124c90" /><Relationship Type="http://schemas.openxmlformats.org/officeDocument/2006/relationships/styles" Target="/word/styles.xml" Id="R787286806aff4665" /><Relationship Type="http://schemas.openxmlformats.org/officeDocument/2006/relationships/hyperlink" Target="https://meteor.aihw.gov.au/RegistrationAuthority/6" TargetMode="External" Id="Re576f6b4ed44459b" /><Relationship Type="http://schemas.openxmlformats.org/officeDocument/2006/relationships/hyperlink" Target="https://meteor.aihw.gov.au/content/574918" TargetMode="External" Id="R164bc2c0b11944f0" /><Relationship Type="http://schemas.openxmlformats.org/officeDocument/2006/relationships/hyperlink" Target="https://meteor.aihw.gov.au/content/568445" TargetMode="External" Id="R71f0144597ac4793" /><Relationship Type="http://schemas.openxmlformats.org/officeDocument/2006/relationships/hyperlink" Target="https://meteor.aihw.gov.au/content/546669" TargetMode="External" Id="R03d94e45efea4432" /><Relationship Type="http://schemas.openxmlformats.org/officeDocument/2006/relationships/hyperlink" Target="https://meteor.aihw.gov.au/content/572383" TargetMode="External" Id="R12cfcd3260ca4875" /><Relationship Type="http://schemas.openxmlformats.org/officeDocument/2006/relationships/hyperlink" Target="https://meteor.aihw.gov.au/RegistrationAuthority/6" TargetMode="External" Id="R6e513dbf10194119" /><Relationship Type="http://schemas.openxmlformats.org/officeDocument/2006/relationships/hyperlink" Target="https://meteor.aihw.gov.au/content/568031" TargetMode="External" Id="R1c3acef10825489e" /><Relationship Type="http://schemas.openxmlformats.org/officeDocument/2006/relationships/hyperlink" Target="https://meteor.aihw.gov.au/RegistrationAuthority/6" TargetMode="External" Id="R9a7260880db94bd9" /><Relationship Type="http://schemas.openxmlformats.org/officeDocument/2006/relationships/hyperlink" Target="https://meteor.aihw.gov.au/content/567985" TargetMode="External" Id="Re17cb185ab124815" /><Relationship Type="http://schemas.openxmlformats.org/officeDocument/2006/relationships/hyperlink" Target="https://meteor.aihw.gov.au/RegistrationAuthority/6" TargetMode="External" Id="Rd63e9a06ea0346ce" /><Relationship Type="http://schemas.openxmlformats.org/officeDocument/2006/relationships/hyperlink" Target="https://meteor.aihw.gov.au/content/572716" TargetMode="External" Id="R397c27fe6a584648" /></Relationships>
</file>

<file path=word/_rels/header1.xml.rels>&#65279;<?xml version="1.0" encoding="utf-8"?><Relationships xmlns="http://schemas.openxmlformats.org/package/2006/relationships"><Relationship Type="http://schemas.openxmlformats.org/officeDocument/2006/relationships/image" Target="/media/image.png" Id="R6b25984770d24ba6" /></Relationships>
</file>