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e65ef6ea2945ac" /></Relationships>
</file>

<file path=word/document.xml><?xml version="1.0" encoding="utf-8"?>
<w:document xmlns:r="http://schemas.openxmlformats.org/officeDocument/2006/relationships" xmlns:w="http://schemas.openxmlformats.org/wordprocessingml/2006/main">
  <w:body>
    <w:p>
      <w:pPr>
        <w:pStyle w:val="Title"/>
      </w:pPr>
      <w:r>
        <w:t>Bowel cancer diagnosed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diagnosed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3e3ccd0e539f4284">
                    <w:r>
                      <w:rPr>
                        <w:rStyle w:val="Hyperlink"/>
                      </w:rPr>
                      <w:t xml:space="preserve">Primary site of cancer (ICD-O-3 code)</w:t>
                    </w:r>
                  </w:hyperlink>
                </w:p>
              </w:tc>
              <w:tc>
                <w:tcPr>
                  <w:vAlign w:val="top"/>
                </w:tcPr>
                <w:p>
                  <w:r>
                    <w:t xml:space="preserve">396090</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2</w:t>
                  </w:r>
                </w:p>
              </w:tc>
              <w:tc>
                <w:tcPr>
                  <w:tcMar/>
                  <w:vAlign w:val="top"/>
                </w:tcPr>
                <w:p>
                  <w:hyperlink w:history="true" r:id="R1cbab0e2729c415b">
                    <w:r>
                      <w:rPr>
                        <w:rStyle w:val="Hyperlink"/>
                      </w:rPr>
                      <w:t xml:space="preserve">Date of diagnosis of cancer</w:t>
                    </w:r>
                  </w:hyperlink>
                </w:p>
              </w:tc>
              <w:tc>
                <w:tcPr>
                  <w:vAlign w:val="top"/>
                </w:tcPr>
                <w:p>
                  <w:r>
                    <w:t xml:space="preserve">416129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3</w:t>
                  </w:r>
                </w:p>
              </w:tc>
              <w:tc>
                <w:tcPr>
                  <w:tcMar/>
                  <w:vAlign w:val="top"/>
                </w:tcPr>
                <w:p>
                  <w:hyperlink w:history="true" r:id="R4f39a5e67f524bd2">
                    <w:r>
                      <w:rPr>
                        <w:rStyle w:val="Hyperlink"/>
                      </w:rPr>
                      <w:t xml:space="preserve">Staging scheme source</w:t>
                    </w:r>
                  </w:hyperlink>
                </w:p>
              </w:tc>
              <w:tc>
                <w:tcPr>
                  <w:vAlign w:val="top"/>
                </w:tcPr>
                <w:p>
                  <w:r>
                    <w:t xml:space="preserve">393364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TNM Classification of Malignant Tumours (UICC)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Durie &amp; Salmon for multiple myeloma staging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French-American-British (FAB) for leukaemia classification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Australian Clinico-Pathological Staging (ACPS) System for colorectal cancer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International Federation of Gynecologists &amp; Obstetricians (FIGO) for gynaecological cancers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Dukes/Modified Dukes for colorectal cancer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Ann Arbor staging system for lymphomas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Binet Staging Classification for chronic lymphocytic leukaemia</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Rai staging system for chronic lymphocytic leukaemia</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Chronic Myeloid Leukaemia (CML) staging system</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International Staging System (ISS) for myeloma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American Joint Committee on Cancer (AJCC) Cancer Staging Manual</w:t>
                        </w:r>
                      </w:p>
                    </w:tc>
                  </w:tr>
                  <w:tr>
                    <w:trPr/>
                    <w:tc>
                      <w:tcPr>
                        <w:tcW w:w="1000" w:type="pct"/>
                        <w:tcBorders>
                          <w:top w:val="none" w:color="000000" w:sz="0"/>
                          <w:left w:val="none" w:color="000000" w:sz="0"/>
                          <w:bottom w:val="none" w:color="000000" w:sz="0"/>
                          <w:right w:val="none" w:color="000000" w:sz="0"/>
                        </w:tcBorders>
                        <w:tcMar/>
                        <w:vAlign w:val="top"/>
                      </w:tcPr>
                      <w:p>
                        <w:r>
                          <w:t xml:space="preserve">96 </w:t>
                        </w:r>
                      </w:p>
                    </w:tc>
                    <w:tc>
                      <w:tcPr>
                        <w:tcBorders>
                          <w:top w:val="none" w:color="000000" w:sz="0"/>
                          <w:left w:val="none" w:color="000000" w:sz="0"/>
                          <w:bottom w:val="none" w:color="000000" w:sz="0"/>
                          <w:right w:val="none" w:color="000000" w:sz="0"/>
                        </w:tcBorders>
                        <w:tcMar/>
                        <w:vAlign w:val="top"/>
                      </w:tcPr>
                      <w:p>
                        <w:r>
                          <w:t xml:space="preserve">Other reference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87a31feb22a74bcc">
                    <w:r>
                      <w:rPr>
                        <w:rStyle w:val="Hyperlink"/>
                      </w:rPr>
                      <w:t xml:space="preserve">Staging basis of cancer</w:t>
                    </w:r>
                  </w:hyperlink>
                </w:p>
              </w:tc>
              <w:tc>
                <w:tcPr>
                  <w:vAlign w:val="top"/>
                </w:tcPr>
                <w:p>
                  <w:r>
                    <w:t xml:space="preserve">422604</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Pathological</w:t>
                        </w:r>
                      </w:p>
                    </w:tc>
                  </w:tr>
                  <w:tr>
                    <w:trPr/>
                    <w:tc>
                      <w:tcPr>
                        <w:tcW w:w="1000" w:type="pct"/>
                        <w:tcBorders>
                          <w:top w:val="none" w:color="000000" w:sz="0"/>
                          <w:left w:val="none" w:color="000000" w:sz="0"/>
                          <w:bottom w:val="none" w:color="000000" w:sz="0"/>
                          <w:right w:val="none" w:color="000000" w:sz="0"/>
                        </w:tcBorders>
                        <w:tcMar/>
                        <w:vAlign w:val="top"/>
                      </w:tcPr>
                      <w:p>
                        <w:r>
                          <w:t xml:space="preserve">C </w:t>
                        </w:r>
                      </w:p>
                    </w:tc>
                    <w:tc>
                      <w:tcPr>
                        <w:tcBorders>
                          <w:top w:val="none" w:color="000000" w:sz="0"/>
                          <w:left w:val="none" w:color="000000" w:sz="0"/>
                          <w:bottom w:val="none" w:color="000000" w:sz="0"/>
                          <w:right w:val="none" w:color="000000" w:sz="0"/>
                        </w:tcBorders>
                        <w:tcMar/>
                        <w:vAlign w:val="top"/>
                      </w:tcPr>
                      <w:p>
                        <w:r>
                          <w:t xml:space="preserve">Clinical</w:t>
                        </w:r>
                      </w:p>
                    </w:tc>
                  </w:tr>
                </w:tbl>
                <w:p/>
              </w:tc>
            </w:tr>
            <w:tr>
              <w:trPr/>
              <w:tc>
                <w:tcPr>
                  <w:tcMar>
                    <w:right w:w="29" w:type="dxa"/>
                  </w:tcMar>
                  <w:vAlign w:val="top"/>
                </w:tcPr>
                <w:p>
                  <w:pPr>
                    <w:keepNext/>
                    <w:jc w:val="center"/>
                  </w:pPr>
                  <w:r>
                    <w:t xml:space="preserve">5</w:t>
                  </w:r>
                </w:p>
              </w:tc>
              <w:tc>
                <w:tcPr>
                  <w:tcMar/>
                  <w:vAlign w:val="top"/>
                </w:tcPr>
                <w:p>
                  <w:hyperlink w:history="true" r:id="Rdef5bfa02ad649ad">
                    <w:r>
                      <w:rPr>
                        <w:rStyle w:val="Hyperlink"/>
                      </w:rPr>
                      <w:t xml:space="preserve">Cancer staging—TNM stage grouping code</w:t>
                    </w:r>
                  </w:hyperlink>
                </w:p>
              </w:tc>
              <w:tc>
                <w:tcPr>
                  <w:vAlign w:val="top"/>
                </w:tcPr>
                <w:p>
                  <w:r>
                    <w:t xml:space="preserve">403726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 </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6ce1a0628e5141dc">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p>
                <w:p>
                  <w:r>
                    <w:t xml:space="preserve">The day of a particular month and year. </w:t>
                  </w:r>
                </w:p>
              </w:tc>
            </w:tr>
          </w:tbl>
          <w:p/>
        </w:tc>
      </w:tr>
    </w:tbl>
    <w:p>
      <w:r>
        <w:br/>
      </w:r>
    </w:p>
    <w:sectPr>
      <w:footerReference xmlns:r="http://schemas.openxmlformats.org/officeDocument/2006/relationships" w:type="default" r:id="R32ad8f6ab40f475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567581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33cff083e541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ad8f6ab40f475c" /><Relationship Type="http://schemas.openxmlformats.org/officeDocument/2006/relationships/header" Target="/word/header1.xml" Id="R6b39e1ca8cd74448" /><Relationship Type="http://schemas.openxmlformats.org/officeDocument/2006/relationships/settings" Target="/word/settings.xml" Id="R19d77b96bf7349a2" /><Relationship Type="http://schemas.openxmlformats.org/officeDocument/2006/relationships/styles" Target="/word/styles.xml" Id="Re24b09748dfe4288" /><Relationship Type="http://schemas.openxmlformats.org/officeDocument/2006/relationships/hyperlink" Target="https://meteor.aihw.gov.au/content/396090" TargetMode="External" Id="R3e3ccd0e539f4284" /><Relationship Type="http://schemas.openxmlformats.org/officeDocument/2006/relationships/hyperlink" Target="https://meteor.aihw.gov.au/content/416129" TargetMode="External" Id="R1cbab0e2729c415b" /><Relationship Type="http://schemas.openxmlformats.org/officeDocument/2006/relationships/hyperlink" Target="https://meteor.aihw.gov.au/content/393364" TargetMode="External" Id="R4f39a5e67f524bd2" /><Relationship Type="http://schemas.openxmlformats.org/officeDocument/2006/relationships/hyperlink" Target="https://meteor.aihw.gov.au/content/422604" TargetMode="External" Id="R87a31feb22a74bcc" /><Relationship Type="http://schemas.openxmlformats.org/officeDocument/2006/relationships/hyperlink" Target="https://meteor.aihw.gov.au/content/403726" TargetMode="External" Id="Rdef5bfa02ad649ad" /><Relationship Type="http://schemas.openxmlformats.org/officeDocument/2006/relationships/hyperlink" Target="https://meteor.aihw.gov.au/content/269967" TargetMode="External" Id="R6ce1a0628e5141dc" /></Relationships>
</file>

<file path=word/_rels/header1.xml.rels>&#65279;<?xml version="1.0" encoding="utf-8"?><Relationships xmlns="http://schemas.openxmlformats.org/package/2006/relationships"><Relationship Type="http://schemas.openxmlformats.org/officeDocument/2006/relationships/image" Target="/media/image.png" Id="R0233cff083e5411a" /></Relationships>
</file>