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ee6ebea59e4b4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7 Proportion of babies born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f2778780d4b9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Birthweight is included in the Perinatal national minimum data set (NMDS) and data are complete for over 99.9 per cent of babies.</w:t>
            </w:r>
          </w:p>
          <w:p>
            <w:pPr>
              <w:spacing w:after="160"/>
            </w:pPr>
            <w:r>
              <w:rPr>
                <w:rStyle w:val="row-content-rich-text"/>
              </w:rPr>
              <w:t xml:space="preserve">The National Perinatal Data Collection (NPDC) has since 2005 included information on the Indigenous status of the mother in accordance with the Perinatal NMDS. Indigenous status of the baby was added to the Perinatal NMDS for collection from July 2012.</w:t>
            </w:r>
          </w:p>
          <w:p>
            <w:pPr>
              <w:spacing w:after="160"/>
            </w:pPr>
            <w:r>
              <w:rPr>
                <w:rStyle w:val="row-content-rich-text"/>
              </w:rPr>
              <w:t xml:space="preserve">In 2011, information about Indigenous status of the baby was available for NSW, Vic, Qld, Tas, the ACT and the NT only. In these six jurisdictions overall 6.2 per cent of babies born in the reference period had missing Indigenous status information.</w:t>
            </w:r>
          </w:p>
          <w:p>
            <w:pPr>
              <w:spacing w:after="160"/>
            </w:pPr>
            <w:r>
              <w:rPr>
                <w:rStyle w:val="row-content-rich-text"/>
              </w:rPr>
              <w:t xml:space="preserve">No formal national assessment has been undertaken to assess the validity of Indigenous mothers or babies in the NPDC or to determine variability between states and territories. The current data have not been adjusted for under-identification of Indigenous status of the mother or the baby and thus jurisdictional comparisons should not be made.</w:t>
            </w:r>
          </w:p>
          <w:p>
            <w:pPr/>
            <w:r>
              <w:rPr>
                <w:rStyle w:val="row-content-rich-text"/>
              </w:rPr>
              <w:t xml:space="preserve">Remoteness data for 2010 and previous years are not directly comparable to remoteness data for 2011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 to 2011. Single year data (2011) has been provided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Indigenous mothers and their babies, Australia 2001-2004</w:t>
            </w:r>
            <w:r>
              <w:br/>
            </w:r>
          </w:p>
          <w:p>
            <w:pPr>
              <w:pStyle w:val="ListParagraph"/>
              <w:numPr>
                <w:ilvl w:val="0"/>
                <w:numId w:val="2"/>
              </w:numPr>
            </w:pPr>
            <w:r>
              <w:rPr>
                <w:rStyle w:val="row-content-rich-text"/>
              </w:rPr>
              <w:t xml:space="preserve">METeOR – the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report</w:t>
            </w:r>
            <w:r>
              <w:rPr>
                <w:rStyle w:val="row-content-rich-text"/>
              </w:rPr>
              <w:t xml:space="preserve">, </w:t>
            </w:r>
            <w:r>
              <w:rPr>
                <w:rStyle w:val="row-content-rich-text"/>
                <w:i/>
              </w:rPr>
              <w:t xml:space="preserve">The Health and Welfare of Australia’s Aboriginal and Torres Strait Islander Peoples</w:t>
            </w:r>
            <w:r>
              <w:rPr>
                <w:rStyle w:val="row-content-rich-text"/>
              </w:rPr>
              <w:t xml:space="preserve">, and the </w:t>
            </w:r>
            <w:r>
              <w:rPr>
                <w:rStyle w:val="row-content-rich-text"/>
                <w:i/>
              </w:rPr>
              <w:t xml:space="preserve">Overcoming Indigenous Disadvantage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are published in the AIHW’s online metadata repository, METeOR. Metadata information for the Perinatal NMDS are also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NPDC includes all relevant data elements of interest for this indicator. Birthweight of the baby and Indigenous status of the mother are Perinatal NMDS items. The Perinatal NMDS currently has no data item for the Indigenous status of the baby, and thus reporting of Indigenous status of the baby is based on maternal Indigenous status. In 2011, this represented approximately 73 per cent of all Indigenous births based on data from ABS birth registrations (ABS 2012: Births, Australia 2011).</w:t>
            </w:r>
          </w:p>
          <w:p>
            <w:pPr>
              <w:spacing w:after="160"/>
            </w:pPr>
            <w:r>
              <w:rPr>
                <w:rStyle w:val="row-content-rich-text"/>
              </w:rPr>
              <w:t xml:space="preserve">Consultation for a new data element to collect Indigenous status of the baby was completed in June 2010 and the data element will be added to the Perinatal NMDS from July 2012.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Comparisons between states and territories should be interpreted with caution.</w:t>
            </w:r>
          </w:p>
          <w:p>
            <w:pPr>
              <w:spacing w:after="160"/>
            </w:pPr>
            <w:r>
              <w:rPr>
                <w:rStyle w:val="row-content-rich-text"/>
              </w:rPr>
              <w:t xml:space="preserve">Babies of mothers for whom Indigenous status was not stated have been excluded from rates but are included in totals for this indicator. Data excludes multiple births, stillbirths, and births with unknown birthweight.</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Australian non-residents of external territories and where state/territory of residence was not stated.</w:t>
            </w:r>
          </w:p>
          <w:p>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by the Institute.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The data supplied for the 2011 NPDC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and babies which is likely to differ among jurisdictions. Approximately 0.2 per cent of mothers who gave birth in the reference period had missing Indigenous status information. In 2011, information about Indigenous status of the baby was available for NSW, Vic, Qld, Tas, the ACT and the NT only. 6.2 per cent of babies who were born in the reference period had missing Indigenous status information, ranging from 0.4 per cent in Qld to 26.0 per cent in Tas. No adjustments have been made for under-identification or missing Indigenous status information and thus jurisdictional comparisons should not be made.</w:t>
            </w:r>
          </w:p>
          <w:p>
            <w:pPr>
              <w:spacing w:after="160"/>
            </w:pPr>
            <w:r>
              <w:rPr>
                <w:rStyle w:val="row-content-rich-text"/>
              </w:rPr>
              <w:t xml:space="preserve">Three years of data have been combined to minimise random statistical variation and to minimise the risk of data governance issues such as identification.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affect the accuracy of compiling a consistent time series.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w:t>
            </w:r>
          </w:p>
          <w:p>
            <w:pPr/>
            <w:r>
              <w:rPr>
                <w:rStyle w:val="row-content-rich-text"/>
              </w:rPr>
              <w:t xml:space="preserve">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1199c447eb49e5">
              <w:r>
                <w:rPr>
                  <w:rStyle w:val="Hyperlink"/>
                </w:rPr>
                <w:t xml:space="preserve">National Indigenous Reform Agreement: PI 07-Proportion of babies born of low birth weight, 2013 QS</w:t>
              </w:r>
            </w:hyperlink>
          </w:p>
          <w:p>
            <w:pPr>
              <w:spacing w:before="0" w:after="0"/>
            </w:pPr>
            <w:r>
              <w:rPr>
                <w:rStyle w:val="row-content"/>
                <w:color w:val="244061"/>
              </w:rPr>
              <w:t xml:space="preserve">       </w:t>
            </w:r>
            <w:hyperlink w:history="true" r:id="R3b10ea8bf3ce47fa">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3275d3ff4de04d2b">
              <w:r>
                <w:rPr>
                  <w:rStyle w:val="Hyperlink"/>
                </w:rPr>
                <w:t xml:space="preserve">National Indigenous Reform Agreement: PI 07—Proportion of babies born of low birthweight, 2015, Quality Statement</w:t>
              </w:r>
            </w:hyperlink>
          </w:p>
          <w:p>
            <w:pPr>
              <w:spacing w:before="0" w:after="0"/>
            </w:pPr>
            <w:r>
              <w:rPr>
                <w:rStyle w:val="row-content"/>
                <w:color w:val="244061"/>
              </w:rPr>
              <w:t xml:space="preserve">       </w:t>
            </w:r>
            <w:hyperlink w:history="true" r:id="Rc242710a474046af">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ad54e8a2f9f40b1">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b81fd6034aa04ae1">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c1c9061ceaf5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aacef4f17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9061ceaf54908" /><Relationship Type="http://schemas.openxmlformats.org/officeDocument/2006/relationships/header" Target="/word/header1.xml" Id="Rd35aaba7c8ec4816" /><Relationship Type="http://schemas.openxmlformats.org/officeDocument/2006/relationships/settings" Target="/word/settings.xml" Id="R86c988be94c04e56" /><Relationship Type="http://schemas.openxmlformats.org/officeDocument/2006/relationships/styles" Target="/word/styles.xml" Id="R03dd07b587144943" /><Relationship Type="http://schemas.openxmlformats.org/officeDocument/2006/relationships/hyperlink" Target="https://meteor.aihw.gov.au/RegistrationAuthority/6" TargetMode="External" Id="R0d2f2778780d4b99" /><Relationship Type="http://schemas.openxmlformats.org/officeDocument/2006/relationships/numbering" Target="/word/numbering.xml" Id="R60e107c5d11140ba" /><Relationship Type="http://schemas.openxmlformats.org/officeDocument/2006/relationships/hyperlink" Target="https://meteor.aihw.gov.au/content/523241" TargetMode="External" Id="R951199c447eb49e5" /><Relationship Type="http://schemas.openxmlformats.org/officeDocument/2006/relationships/hyperlink" Target="https://meteor.aihw.gov.au/RegistrationAuthority/6" TargetMode="External" Id="R3b10ea8bf3ce47fa" /><Relationship Type="http://schemas.openxmlformats.org/officeDocument/2006/relationships/hyperlink" Target="https://meteor.aihw.gov.au/content/593456" TargetMode="External" Id="R3275d3ff4de04d2b" /><Relationship Type="http://schemas.openxmlformats.org/officeDocument/2006/relationships/hyperlink" Target="https://meteor.aihw.gov.au/RegistrationAuthority/6" TargetMode="External" Id="Rc242710a474046af" /><Relationship Type="http://schemas.openxmlformats.org/officeDocument/2006/relationships/hyperlink" Target="https://meteor.aihw.gov.au/content/525840" TargetMode="External" Id="Rdad54e8a2f9f40b1" /><Relationship Type="http://schemas.openxmlformats.org/officeDocument/2006/relationships/hyperlink" Target="https://meteor.aihw.gov.au/RegistrationAuthority/6" TargetMode="External" Id="Rb81fd6034aa04ae1" /></Relationships>
</file>

<file path=word/_rels/header1.xml.rels>&#65279;<?xml version="1.0" encoding="utf-8"?><Relationships xmlns="http://schemas.openxmlformats.org/package/2006/relationships"><Relationship Type="http://schemas.openxmlformats.org/officeDocument/2006/relationships/image" Target="/media/image.png" Id="R2f3aacef4f17458d" /></Relationships>
</file>