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9cb37a34794716"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client numbers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fb8d32dfe84da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client numbers cluster describes the number of clients seen by the Aboriginal and Torres Strait Islander primary health-care service during the reporting period, by their Indigenous status.</w:t>
            </w:r>
          </w:p>
          <w:p>
            <w:pPr>
              <w:spacing w:after="160"/>
            </w:pPr>
            <w:r>
              <w:rPr>
                <w:rStyle w:val="row-content-rich-text"/>
                <w:b/>
              </w:rPr>
              <w:t xml:space="preserve">Number of clients </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b/>
                    </w:rPr>
                    <w:t xml:space="preserve">Indigenous status of clients</w:t>
                  </w:r>
                </w:p>
              </w:tc>
              <w:tc>
                <w:tcPr>
                  <w:tcW w:w="1000" w:type="pct"/>
                  <w:vAlign w:val="top"/>
                </w:tcPr>
                <w:p>
                  <w:r>
                    <w:rPr>
                      <w:b/>
                    </w:rPr>
                    <w:t xml:space="preserve">Number</w:t>
                  </w:r>
                </w:p>
              </w:tc>
            </w:tr>
            <w:tr>
              <w:trPr/>
              <w:tc>
                <w:tcPr>
                  <w:tcW w:w="4000" w:type="pct"/>
                  <w:vAlign w:val="top"/>
                </w:tcPr>
                <w:p>
                  <w:r>
                    <w:t xml:space="preserve">Aboriginal or Torres Strait Islander clients</w:t>
                  </w:r>
                </w:p>
              </w:tc>
              <w:tc>
                <w:tcPr>
                  <w:tcW w:w="1000" w:type="pct"/>
                  <w:vAlign w:val="top"/>
                </w:tcPr>
                <w:p>
                  <w:r>
                    <w:t xml:space="preserve">N[NNN]</w:t>
                  </w:r>
                </w:p>
              </w:tc>
            </w:tr>
            <w:tr>
              <w:trPr/>
              <w:tc>
                <w:tcPr>
                  <w:tcW w:w="4000" w:type="pct"/>
                  <w:vAlign w:val="top"/>
                </w:tcPr>
                <w:p>
                  <w:r>
                    <w:t xml:space="preserve">Non-Indigenous clients</w:t>
                  </w:r>
                </w:p>
              </w:tc>
              <w:tc>
                <w:tcPr>
                  <w:tcW w:w="1000" w:type="pct"/>
                  <w:vAlign w:val="top"/>
                </w:tcPr>
                <w:p>
                  <w:r>
                    <w:t xml:space="preserve">N[NNN]</w:t>
                  </w:r>
                </w:p>
              </w:tc>
            </w:tr>
            <w:tr>
              <w:trPr/>
              <w:tc>
                <w:tcPr>
                  <w:tcW w:w="4000" w:type="pct"/>
                  <w:vAlign w:val="top"/>
                </w:tcPr>
                <w:p>
                  <w:r>
                    <w:t xml:space="preserve">Unknown Indigenous status of clients</w:t>
                  </w:r>
                </w:p>
              </w:tc>
              <w:tc>
                <w:tcPr>
                  <w:tcW w:w="1000" w:type="pct"/>
                  <w:vAlign w:val="top"/>
                </w:tcPr>
                <w:p>
                  <w:r>
                    <w:t xml:space="preserve">N[NNN]</w:t>
                  </w:r>
                </w:p>
              </w:tc>
            </w:tr>
            <w:tr>
              <w:trPr/>
              <w:tc>
                <w:tcPr>
                  <w:tcW w:w="4000" w:type="pct"/>
                  <w:vAlign w:val="top"/>
                </w:tcPr>
                <w:p>
                  <w:r>
                    <w:t xml:space="preserve">Total clients</w:t>
                  </w:r>
                </w:p>
              </w:tc>
              <w:tc>
                <w:tcPr>
                  <w:tcW w:w="10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individual client is counted once only. For family groups, only people who have their own file/record are included.</w:t>
            </w:r>
          </w:p>
          <w:p>
            <w:pPr/>
            <w:r>
              <w:rPr>
                <w:rStyle w:val="row-content-rich-text"/>
              </w:rPr>
              <w:t xml:space="preserve">Exclude clients who only attended groups and did not receive individual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estimation is acceptable if accurate figures are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a055c242614bd0">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dd1b4371125f47a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br/>
            </w:r>
            <w:hyperlink w:history="true" r:id="R77aebdc6d1a044e7">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f24bb6053433448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93d28ae352274c29">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8df9580b0a374c2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88aa0b111a784acb">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f403cb57e80d48b5">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a0521275464e68">
                    <w:r>
                      <w:rPr>
                        <w:rStyle w:val="Hyperlink"/>
                      </w:rPr>
                      <w:t xml:space="preserve">Person—Indigenous status, code N</w:t>
                    </w:r>
                  </w:hyperlink>
                </w:p>
                <w:p>
                  <w:r>
                    <w:rPr>
                      <w:b/>
                      <w:i/>
                      <w:color w:val="333333"/>
                    </w:rPr>
                    <w:t xml:space="preserve">DSS specific information: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a6eee3ce824d58">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041357827d044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565806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9a05795fea42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41357827d04424" /><Relationship Type="http://schemas.openxmlformats.org/officeDocument/2006/relationships/header" Target="/word/header1.xml" Id="R020ca612ba884671" /><Relationship Type="http://schemas.openxmlformats.org/officeDocument/2006/relationships/settings" Target="/word/settings.xml" Id="R67eca4c8f4f1400a" /><Relationship Type="http://schemas.openxmlformats.org/officeDocument/2006/relationships/styles" Target="/word/styles.xml" Id="Rc2a40f825128413f" /><Relationship Type="http://schemas.openxmlformats.org/officeDocument/2006/relationships/hyperlink" Target="https://meteor.aihw.gov.au/RegistrationAuthority/6" TargetMode="External" Id="R64fb8d32dfe84da8" /><Relationship Type="http://schemas.openxmlformats.org/officeDocument/2006/relationships/hyperlink" Target="https://meteor.aihw.gov.au/content/561170" TargetMode="External" Id="Rdda055c242614bd0" /><Relationship Type="http://schemas.openxmlformats.org/officeDocument/2006/relationships/hyperlink" Target="https://meteor.aihw.gov.au/RegistrationAuthority/6" TargetMode="External" Id="Rdd1b4371125f47a3" /><Relationship Type="http://schemas.openxmlformats.org/officeDocument/2006/relationships/hyperlink" Target="https://meteor.aihw.gov.au/content/664757" TargetMode="External" Id="R77aebdc6d1a044e7" /><Relationship Type="http://schemas.openxmlformats.org/officeDocument/2006/relationships/hyperlink" Target="https://meteor.aihw.gov.au/RegistrationAuthority/6" TargetMode="External" Id="Rf24bb6053433448f" /><Relationship Type="http://schemas.openxmlformats.org/officeDocument/2006/relationships/hyperlink" Target="https://meteor.aihw.gov.au/content/664859" TargetMode="External" Id="R93d28ae352274c29" /><Relationship Type="http://schemas.openxmlformats.org/officeDocument/2006/relationships/hyperlink" Target="https://meteor.aihw.gov.au/RegistrationAuthority/6" TargetMode="External" Id="R8df9580b0a374c23" /><Relationship Type="http://schemas.openxmlformats.org/officeDocument/2006/relationships/hyperlink" Target="https://meteor.aihw.gov.au/content/664877" TargetMode="External" Id="R88aa0b111a784acb" /><Relationship Type="http://schemas.openxmlformats.org/officeDocument/2006/relationships/hyperlink" Target="https://meteor.aihw.gov.au/RegistrationAuthority/6" TargetMode="External" Id="Rf403cb57e80d48b5" /><Relationship Type="http://schemas.openxmlformats.org/officeDocument/2006/relationships/hyperlink" Target="https://meteor.aihw.gov.au/content/291036" TargetMode="External" Id="R1ba0521275464e68" /><Relationship Type="http://schemas.openxmlformats.org/officeDocument/2006/relationships/hyperlink" Target="https://meteor.aihw.gov.au/content/321271" TargetMode="External" Id="R97a6eee3ce824d58" /></Relationships>
</file>

<file path=word/_rels/header1.xml.rels>&#65279;<?xml version="1.0" encoding="utf-8"?><Relationships xmlns="http://schemas.openxmlformats.org/package/2006/relationships"><Relationship Type="http://schemas.openxmlformats.org/officeDocument/2006/relationships/image" Target="/media/image.png" Id="Ref9a05795fea4286" /></Relationships>
</file>