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4474230a9874665" /></Relationships>
</file>

<file path=word/document.xml><?xml version="1.0" encoding="utf-8"?>
<w:document xmlns:r="http://schemas.openxmlformats.org/officeDocument/2006/relationships" xmlns:w="http://schemas.openxmlformats.org/wordprocessingml/2006/main">
  <w:body>
    <w:p>
      <w:pPr>
        <w:pStyle w:val="Title"/>
      </w:pPr>
      <w:r>
        <w:t>Residential mental health care NMDS 2015-16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Residential mental health care NMDS 2015-16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565678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dec4b97136043ad">
              <w:r>
                <w:rPr>
                  <w:rStyle w:val="Hyperlink"/>
                  <w:color w:val="244061"/>
                </w:rPr>
                <w:t xml:space="preserve">Health</w:t>
              </w:r>
            </w:hyperlink>
            <w:r>
              <w:rPr>
                <w:rStyle w:val="row-content"/>
                <w:color w:val="244061"/>
              </w:rPr>
              <w:t xml:space="preserve">, Superseded 04/09/2015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Residential mental health care national minimum data set (RMHC NMDS) is </w:t>
            </w:r>
            <w:hyperlink w:history="true" r:id="R717b087268964cac">
              <w:r>
                <w:rPr>
                  <w:rStyle w:val="Hyperlink"/>
                </w:rPr>
                <w:t xml:space="preserve">episodes of residential care</w:t>
              </w:r>
            </w:hyperlink>
            <w:r>
              <w:rPr>
                <w:rStyle w:val="row-content-rich-text"/>
              </w:rPr>
              <w:t xml:space="preserve"> for </w:t>
            </w:r>
            <w:hyperlink w:history="true" r:id="Rad9ead51babc471b">
              <w:r>
                <w:rPr>
                  <w:rStyle w:val="Hyperlink"/>
                </w:rPr>
                <w:t xml:space="preserve">residents</w:t>
              </w:r>
            </w:hyperlink>
            <w:r>
              <w:rPr>
                <w:rStyle w:val="row-content-rich-text"/>
              </w:rPr>
              <w:t xml:space="preserve"> in all government-funded residential mental health care services in Australia, except those residential care services that are in receipt of funding under the Aged Care Act and subject to Commonwealth reporting requirements (i.e. report to the System for the Payment of Aged Residential Care (SPARC) collection). </w:t>
            </w:r>
          </w:p>
          <w:p>
            <w:pPr>
              <w:spacing w:after="160"/>
            </w:pPr>
            <w:r>
              <w:rPr>
                <w:rStyle w:val="row-content-rich-text"/>
              </w:rPr>
              <w:t xml:space="preserve">The following metadata are of particular relevance to the scope of the RMHC NMDS:</w:t>
            </w:r>
          </w:p>
          <w:p>
            <w:hyperlink w:history="true" r:id="R66c2e6c5b7ed4b74">
              <w:r>
                <w:rPr>
                  <w:rStyle w:val="Hyperlink"/>
                </w:rPr>
                <w:t xml:space="preserve">Residential mental health care service</w:t>
              </w:r>
            </w:hyperlink>
          </w:p>
          <w:p>
            <w:hyperlink w:history="true" r:id="R1af0bcb3f1994467">
              <w:r>
                <w:rPr>
                  <w:rStyle w:val="Hyperlink"/>
                </w:rPr>
                <w:t xml:space="preserve">Specialised mental health service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3e8de4e620cd4c2d">
              <w:r>
                <w:rPr>
                  <w:rStyle w:val="Hyperlink"/>
                  <w:b/>
                </w:rPr>
                <w:t xml:space="preserve">Episodes of residential care.</w:t>
              </w:r>
            </w:hyperlink>
          </w:p>
          <w:p>
            <w:pPr/>
            <w:r>
              <w:rPr>
                <w:rStyle w:val="row-content-rich-text"/>
              </w:rPr>
              <w:t xml:space="preserve">Statistical units are entities from or about which statistics are collected, or in respect of which statistics are compiled, tabulated or published.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are collected at each service from resident administrative and care related record systems. Services forward data to the relevant state or territory health authority on a regular basis (e.g. monthly).</w:t>
            </w:r>
          </w:p>
          <w:p>
            <w:pPr>
              <w:spacing w:after="160"/>
            </w:pPr>
            <w:r>
              <w:rPr>
                <w:rStyle w:val="row-content-rich-text"/>
                <w:i/>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collection, on an annual basis.</w:t>
            </w:r>
          </w:p>
          <w:p>
            <w:pPr>
              <w:spacing w:after="160"/>
            </w:pPr>
            <w:r>
              <w:rPr>
                <w:rStyle w:val="row-content-rich-text"/>
              </w:rPr>
              <w:t xml:space="preserve">Government-operated services that employ mental health trained staff on-site 24 hours per day are in scope for collection.</w:t>
            </w:r>
          </w:p>
          <w:p>
            <w:pPr>
              <w:spacing w:after="160"/>
            </w:pPr>
            <w:r>
              <w:rPr>
                <w:rStyle w:val="row-content-rich-text"/>
              </w:rPr>
              <w:t xml:space="preserve">Government-funded, non-government operated services and non 24-hour staffed services can be included, optionally.</w:t>
            </w:r>
          </w:p>
          <w:p>
            <w:pPr>
              <w:spacing w:after="160"/>
            </w:pPr>
            <w:r>
              <w:rPr>
                <w:rStyle w:val="row-content-rich-text"/>
              </w:rPr>
              <w:t xml:space="preserve">For non 24-hour staffed services to be included they must employ mental health-trained staff on-site at least 50 hours per week with at least 6 hours staffing on any single day.</w:t>
            </w:r>
          </w:p>
          <w:p>
            <w:pPr>
              <w:spacing w:after="160"/>
            </w:pPr>
            <w:r>
              <w:rPr>
                <w:rStyle w:val="row-content-rich-text"/>
                <w:i/>
              </w:rPr>
              <w:t xml:space="preserve">Periods for which data are collected and nationally collated</w:t>
            </w:r>
          </w:p>
          <w:p>
            <w:pPr/>
            <w:r>
              <w:rPr>
                <w:rStyle w:val="row-content-rich-text"/>
              </w:rPr>
              <w:t xml:space="preserve">Financial years ending 30 June each year. The reference period starts on 1 July and ends on 30 June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Some admitted patient care services may meet the definition of a residential mental health service. However, as they are admitted patient care services, relevant data on their patients are reported to the National Minimum Data Set for Admitted Patient Care.</w:t>
            </w:r>
          </w:p>
          <w:p>
            <w:pPr>
              <w:spacing w:after="160"/>
            </w:pPr>
            <w:r>
              <w:rPr>
                <w:rStyle w:val="row-content-rich-text"/>
                <w:i/>
              </w:rPr>
              <w:t xml:space="preserve">Glossary items</w:t>
            </w:r>
          </w:p>
          <w:p>
            <w:hyperlink w:tooltip="The administrative process by which a residential care service either records:&#10;Formal episode of residential care end:&#10;the formal end of residential care and accommodation of a resident, or;&#10;Statistical episode of residential care end:&#10;the end of the..." w:history="true" r:id="Rc4ca52a81bfd489b">
              <w:r>
                <w:rPr>
                  <w:rStyle w:val="Hyperlink"/>
                  <w:b/>
                </w:rPr>
                <w:t xml:space="preserve">Episode of residential care end</w:t>
              </w:r>
            </w:hyperlink>
          </w:p>
          <w:p>
            <w:hyperlink w:tooltip="The process whereby the residential care service accepts responsibility for the resident's residential care and accommodation. Episode of residential care start is the administrative process by which a residential care service records either:&#10;Formal ep..." w:history="true" r:id="Rb07ceab3eefd4cd2">
              <w:r>
                <w:rPr>
                  <w:rStyle w:val="Hyperlink"/>
                  <w:b/>
                </w:rPr>
                <w:t xml:space="preserve">Episode of residential care start</w:t>
              </w:r>
            </w:hyperlink>
          </w:p>
          <w:p>
            <w:hyperlink w:tooltip="A classification scheme that divides an area into mutually exclusive sub-areas based on geographic location. Some geographic indicators are:Australian Standard Geographical Classification (ASGC, ABS cat. no. 1216.0, effective up until 1 July 2011)Austr..." w:history="true" r:id="R703136eaeeb94ce4">
              <w:r>
                <w:rPr>
                  <w:rStyle w:val="Hyperlink"/>
                  <w:b/>
                </w:rPr>
                <w:t xml:space="preserve">Geographic indicator</w:t>
              </w:r>
            </w:hyperlink>
          </w:p>
          <w:p>
            <w:hyperlink w:tooltip="A person who receives residential care intended to be for a minimum of one night." w:history="true" r:id="Rcbf4c31319764491">
              <w:r>
                <w:rPr>
                  <w:rStyle w:val="Hyperlink"/>
                  <w:b/>
                </w:rPr>
                <w:t xml:space="preserve">Resident</w:t>
              </w:r>
            </w:hyperlink>
          </w:p>
          <w:p>
            <w:hyperlink w:tooltip="A service that is considered by the state, territory or Australian Government funding authorities as a service that:&#10;has the workforce capacity to provide specialised mental health services; and&#10;employs suitably trained mental health staff to provid..." w:history="true" r:id="R5928c0839d2c416d">
              <w:r>
                <w:rPr>
                  <w:rStyle w:val="Hyperlink"/>
                  <w:b/>
                </w:rPr>
                <w:t xml:space="preserve">Residential mental health care service</w:t>
              </w:r>
            </w:hyperlink>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cddaac9b4e0e49e1">
              <w:r>
                <w:rPr>
                  <w:rStyle w:val="Hyperlink"/>
                  <w:b/>
                </w:rPr>
                <w:t xml:space="preserve">Separation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e063d95497946d7">
              <w:r>
                <w:rPr>
                  <w:rStyle w:val="Hyperlink"/>
                </w:rPr>
                <w:t xml:space="preserve">Residential mental health care NMDS 2014-15</w:t>
              </w:r>
            </w:hyperlink>
          </w:p>
          <w:p>
            <w:pPr>
              <w:spacing w:before="0" w:after="0"/>
            </w:pPr>
            <w:r>
              <w:rPr>
                <w:rStyle w:val="row-content"/>
                <w:color w:val="244061"/>
              </w:rPr>
              <w:t xml:space="preserve">       </w:t>
            </w:r>
            <w:hyperlink w:history="true" r:id="R57443531348a4698">
              <w:r>
                <w:rPr>
                  <w:rStyle w:val="Hyperlink"/>
                  <w:color w:val="244061"/>
                </w:rPr>
                <w:t xml:space="preserve">Health</w:t>
              </w:r>
            </w:hyperlink>
            <w:r>
              <w:rPr>
                <w:rStyle w:val="row-content"/>
                <w:color w:val="244061"/>
              </w:rPr>
              <w:t xml:space="preserve">, Superseded 13/11/2014</w:t>
            </w:r>
          </w:p>
          <w:p>
            <w:r>
              <w:br/>
            </w:r>
            <w:r>
              <w:rPr>
                <w:rStyle w:val="row-content"/>
              </w:rPr>
              <w:t xml:space="preserve">Has been superseded by </w:t>
            </w:r>
            <w:hyperlink w:history="true" r:id="R6c11d90ed2f24f7d">
              <w:r>
                <w:rPr>
                  <w:rStyle w:val="Hyperlink"/>
                </w:rPr>
                <w:t xml:space="preserve">Residential mental health care NMDS 2016-17</w:t>
              </w:r>
            </w:hyperlink>
          </w:p>
          <w:p>
            <w:pPr>
              <w:spacing w:before="0" w:after="0"/>
            </w:pPr>
            <w:r>
              <w:rPr>
                <w:rStyle w:val="row-content"/>
                <w:color w:val="244061"/>
              </w:rPr>
              <w:t xml:space="preserve">       </w:t>
            </w:r>
            <w:hyperlink w:history="true" r:id="Rcc4d437d694847df">
              <w:r>
                <w:rPr>
                  <w:rStyle w:val="Hyperlink"/>
                  <w:color w:val="244061"/>
                </w:rPr>
                <w:t xml:space="preserve">Health</w:t>
              </w:r>
            </w:hyperlink>
            <w:r>
              <w:rPr>
                <w:rStyle w:val="row-content"/>
                <w:color w:val="244061"/>
              </w:rPr>
              <w:t xml:space="preserve">, Superseded 17/08/2017</w:t>
            </w:r>
          </w:p>
          <w:p>
            <w:r>
              <w:br/>
            </w:r>
            <w:r>
              <w:rPr>
                <w:rStyle w:val="row-content"/>
              </w:rPr>
              <w:t xml:space="preserve">See also </w:t>
            </w:r>
            <w:hyperlink w:history="true" r:id="R957d2267a7af456e">
              <w:r>
                <w:rPr>
                  <w:rStyle w:val="Hyperlink"/>
                </w:rPr>
                <w:t xml:space="preserve">Activity based funding: Mental health care DSS 2015-16</w:t>
              </w:r>
            </w:hyperlink>
          </w:p>
          <w:p>
            <w:pPr>
              <w:spacing w:before="0" w:after="0"/>
            </w:pPr>
            <w:r>
              <w:rPr>
                <w:rStyle w:val="row-content"/>
                <w:color w:val="244061"/>
              </w:rPr>
              <w:t xml:space="preserve">       </w:t>
            </w:r>
            <w:hyperlink w:history="true" r:id="R956b9e97bd4e482d">
              <w:r>
                <w:rPr>
                  <w:rStyle w:val="Hyperlink"/>
                  <w:color w:val="244061"/>
                </w:rPr>
                <w:t xml:space="preserve">Independent Hospital Pricing Authority</w:t>
              </w:r>
            </w:hyperlink>
            <w:r>
              <w:rPr>
                <w:rStyle w:val="row-content"/>
                <w:color w:val="244061"/>
              </w:rPr>
              <w:t xml:space="preserve">, Superseded 16/03/2016</w:t>
            </w:r>
          </w:p>
          <w:p>
            <w:r>
              <w:br/>
            </w:r>
            <w:r>
              <w:rPr>
                <w:rStyle w:val="row-content"/>
              </w:rPr>
              <w:t xml:space="preserve">See also </w:t>
            </w:r>
            <w:hyperlink w:history="true" r:id="R9d339c999e194f10">
              <w:r>
                <w:rPr>
                  <w:rStyle w:val="Hyperlink"/>
                </w:rPr>
                <w:t xml:space="preserve">Residential mental health care NMDS 2015–16: National Residential Mental Health Care Database, 2017; Quality Statement</w:t>
              </w:r>
            </w:hyperlink>
          </w:p>
          <w:p>
            <w:pPr>
              <w:spacing w:before="0" w:after="0"/>
            </w:pPr>
            <w:r>
              <w:rPr>
                <w:rStyle w:val="row-content"/>
                <w:color w:val="244061"/>
              </w:rPr>
              <w:t xml:space="preserve">       </w:t>
            </w:r>
            <w:hyperlink w:history="true" r:id="R0043f999a8844c46">
              <w:r>
                <w:rPr>
                  <w:rStyle w:val="Hyperlink"/>
                  <w:color w:val="244061"/>
                </w:rPr>
                <w:t xml:space="preserve">AIHW Data Quality Statements</w:t>
              </w:r>
            </w:hyperlink>
            <w:r>
              <w:rPr>
                <w:rStyle w:val="row-content"/>
                <w:color w:val="244061"/>
              </w:rPr>
              <w:t xml:space="preserve">, Superseded 11/10/2018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ccf8c0b0c794001">
              <w:r>
                <w:rPr>
                  <w:rStyle w:val="Hyperlink"/>
                </w:rPr>
                <w:t xml:space="preserve">Residential patient mental health care cluster</w:t>
              </w:r>
            </w:hyperlink>
          </w:p>
          <w:p>
            <w:pPr>
              <w:spacing w:before="0" w:after="0"/>
            </w:pPr>
            <w:r>
              <w:rPr>
                <w:rStyle w:val="row-content"/>
                <w:color w:val="244061"/>
              </w:rPr>
              <w:t xml:space="preserve">       </w:t>
            </w:r>
            <w:hyperlink w:history="true" r:id="R5a02a6d94b2444d3">
              <w:r>
                <w:rPr>
                  <w:rStyle w:val="Hyperlink"/>
                  <w:color w:val="244061"/>
                </w:rPr>
                <w:t xml:space="preserve">Independent Hospital Pricing Authority</w:t>
              </w:r>
            </w:hyperlink>
            <w:r>
              <w:rPr>
                <w:rStyle w:val="row-content"/>
                <w:color w:val="244061"/>
              </w:rPr>
              <w:t xml:space="preserve">, Standard 15/10/2014</w:t>
            </w:r>
          </w:p>
          <w:p>
            <w:r>
              <w:rPr>
                <w:rStyle w:val="row-content"/>
                <w:b/>
                <w:i/>
              </w:rPr>
              <w:t xml:space="preserve">Conditional obligation: </w:t>
            </w:r>
            <w:r>
              <w:rPr>
                <w:rStyle w:val="row-content"/>
              </w:rPr>
              <w:t xml:space="preserve">Reporting of these data elements is mandatory for residential mental health care services that are included in the General list of in-scope public hospital services, which have been developed under the National Health Reform Agreement (2011). Reporting is optional for episodes of residential mental health care provided by government-funded, non-government operated services.</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bc9aa6cfa884c72">
                    <w:r>
                      <w:rPr>
                        <w:rStyle w:val="Hyperlink"/>
                      </w:rPr>
                      <w:t xml:space="preserve">Episode of care—additional diagnosis, code (ICD-10-AM 8th edn) ANN{.N[N]}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372a1f4e7114716">
                    <w:r>
                      <w:rPr>
                        <w:rStyle w:val="Hyperlink"/>
                      </w:rPr>
                      <w:t xml:space="preserve">Episode of care—mental health legal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5c08b7c904f4b8e">
                    <w:r>
                      <w:rPr>
                        <w:rStyle w:val="Hyperlink"/>
                      </w:rPr>
                      <w:t xml:space="preserve">Episode of care—principal diagnosis, code (ICD-10-AM 8th edn) ANN{.N[N]}</w:t>
                    </w:r>
                  </w:hyperlink>
                </w:p>
                <w:p>
                  <w:r>
                    <w:rPr>
                      <w:b/>
                      <w:i/>
                      <w:color w:val="333333"/>
                    </w:rPr>
                    <w:t xml:space="preserve">DSS specific information:</w:t>
                  </w:r>
                </w:p>
                <w:p>
                  <w:r>
                    <w:t xml:space="preserve">Codes can be used from ICD-10-AM or from The ICD-10-AM Mental Health Manual: An Integrated Classification and Diagnostic Tool for Community-Based Mental Health Services, published by the National Centre for Classification in Health 2002.</w:t>
                  </w:r>
                </w:p>
                <w:p>
                  <w:r>
                    <w:t xml:space="preserve">The principal diagnosis should be recorded and coded upon the end of an episode of residential care (i.e. annually for continuing residential care).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607bdd37719450e">
                    <w:r>
                      <w:rPr>
                        <w:rStyle w:val="Hyperlink"/>
                      </w:rPr>
                      <w:t xml:space="preserve">Episode of residential care—episode end date, DDMMYYYY</w:t>
                    </w:r>
                  </w:hyperlink>
                </w:p>
                <w:p>
                  <w:r>
                    <w:rPr>
                      <w:b/>
                      <w:i/>
                      <w:color w:val="333333"/>
                    </w:rPr>
                    <w:t xml:space="preserve">DSS specific information:</w:t>
                  </w:r>
                </w:p>
                <w:p>
                  <w:r>
                    <w:t xml:space="preserve">Data in this field must:</w:t>
                  </w:r>
                </w:p>
                <w:p>
                  <w:r>
                    <w:t xml:space="preserve">be ≤ last day of reference period</w:t>
                  </w:r>
                  <w:r>
                    <w:br/>
                  </w:r>
                  <w:r>
                    <w:t xml:space="preserve">be ≥ first day of reference period</w:t>
                  </w:r>
                  <w:r>
                    <w:br/>
                  </w:r>
                  <w:r>
                    <w:t xml:space="preserve">be ≥ Episode of residential care start date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0b9548268e64018">
                    <w:r>
                      <w:rPr>
                        <w:rStyle w:val="Hyperlink"/>
                      </w:rPr>
                      <w:t xml:space="preserve">Episode of residential care—episode end mode, code N</w:t>
                    </w:r>
                  </w:hyperlink>
                </w:p>
                <w:p>
                  <w:r>
                    <w:rPr>
                      <w:b/>
                      <w:i/>
                      <w:color w:val="333333"/>
                    </w:rPr>
                    <w:t xml:space="preserve">DSS specific information:</w:t>
                  </w:r>
                </w:p>
                <w:p>
                  <w:r>
                    <w:t xml:space="preserve">Episodes with an episode end mode of 1 (died) should be coded as 8 (not applicable) for referral destination.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5b7d29517874e91">
                    <w:r>
                      <w:rPr>
                        <w:rStyle w:val="Hyperlink"/>
                      </w:rPr>
                      <w:t xml:space="preserve">Episode of residential care—episode start date, DDMMYYYY</w:t>
                    </w:r>
                  </w:hyperlink>
                </w:p>
                <w:p>
                  <w:r>
                    <w:rPr>
                      <w:b/>
                      <w:i/>
                      <w:color w:val="333333"/>
                    </w:rPr>
                    <w:t xml:space="preserve">DSS specific information:</w:t>
                  </w:r>
                </w:p>
                <w:p>
                  <w:r>
                    <w:t xml:space="preserve">Right justified and zero filled.</w:t>
                  </w:r>
                </w:p>
                <w:p>
                  <w:r>
                    <w:t xml:space="preserve">episode of residential care start date ≤ episode of residential care end date.</w:t>
                  </w:r>
                </w:p>
                <w:p>
                  <w:r>
                    <w:t xml:space="preserve">episode of residential care start date ≥ date of birth.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bd29f82442b4f75">
                    <w:r>
                      <w:rPr>
                        <w:rStyle w:val="Hyperlink"/>
                      </w:rPr>
                      <w:t xml:space="preserve">Episode of residential care—episode start mode,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4ea8cab29654e97">
                    <w:r>
                      <w:rPr>
                        <w:rStyle w:val="Hyperlink"/>
                      </w:rPr>
                      <w:t xml:space="preserve">Episode of residential care—mental health care referral destination,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1a04d8092a04994">
                    <w:r>
                      <w:rPr>
                        <w:rStyle w:val="Hyperlink"/>
                      </w:rPr>
                      <w:t xml:space="preserve">Episode of residential care—number of leave days, total N[NN]</w:t>
                    </w:r>
                  </w:hyperlink>
                </w:p>
                <w:p>
                  <w:r>
                    <w:rPr>
                      <w:b/>
                      <w:i/>
                      <w:color w:val="333333"/>
                    </w:rPr>
                    <w:t xml:space="preserve">DSS specific information:</w:t>
                  </w:r>
                </w:p>
                <w:p>
                  <w:r>
                    <w:t xml:space="preserve">Episode of residential care end date minus episode of residential care start date minus leave days from residential care must be &gt;= 0 days.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e92a17504634e50">
                    <w:r>
                      <w:rPr>
                        <w:rStyle w:val="Hyperlink"/>
                      </w:rPr>
                      <w:t xml:space="preserve">Establishment—Australian state/territory identifier,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de9132638174eba">
                    <w:r>
                      <w:rPr>
                        <w:rStyle w:val="Hyperlink"/>
                      </w:rPr>
                      <w:t xml:space="preserve">Establishment—region identifier, 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ba7bc56b0e842e4">
                    <w:r>
                      <w:rPr>
                        <w:rStyle w:val="Hyperlink"/>
                      </w:rPr>
                      <w:t xml:space="preserve">Establishment—region name, text XXX[X(57)]</w:t>
                    </w:r>
                  </w:hyperlink>
                </w:p>
                <w:p>
                  <w:r>
                    <w:rPr>
                      <w:b/>
                      <w:i/>
                      <w:color w:val="333333"/>
                    </w:rPr>
                    <w:t xml:space="preserve">DSS specific information:</w:t>
                  </w:r>
                </w:p>
                <w:p>
                  <w:r>
                    <w:t xml:space="preserve">Mental health data collections are hierarchical in nature. An identical reporting structure, including region name, should be common between all mental health collections, including the Mental Health Establishments (MHE), Community Mental Health Care (CMHC) and Residential Mental Health Care (RMHC) NMDS's, the Mental Health National Outcomes and Casemix collection and any future mental health collections.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853668d9f774180">
                    <w:r>
                      <w:rPr>
                        <w:rStyle w:val="Hyperlink"/>
                      </w:rPr>
                      <w:t xml:space="preserve">Establishment—sector, code N</w:t>
                    </w:r>
                  </w:hyperlink>
                </w:p>
                <w:p>
                  <w:r>
                    <w:rPr>
                      <w:b/>
                      <w:i/>
                      <w:color w:val="333333"/>
                    </w:rPr>
                    <w:t xml:space="preserve">DSS specific information:</w:t>
                  </w:r>
                </w:p>
                <w:p>
                  <w:r>
                    <w:t xml:space="preserve">CODE 1 is to be used for government-operated residential mental health care services.</w:t>
                  </w:r>
                </w:p>
                <w:p>
                  <w:r>
                    <w:t xml:space="preserve">CODE 2 is to be used for residential mental health care services operated by non-government organisations.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708de27d7cf4fdb">
                    <w:r>
                      <w:rPr>
                        <w:rStyle w:val="Hyperlink"/>
                      </w:rPr>
                      <w:t xml:space="preserve">Establishment—service unit cluster identifier, 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fce4f24e3bf4f7d">
                    <w:r>
                      <w:rPr>
                        <w:rStyle w:val="Hyperlink"/>
                      </w:rPr>
                      <w:t xml:space="preserve">Establishment—service unit cluster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79ef3ec903b4e91">
                    <w:r>
                      <w:rPr>
                        <w:rStyle w:val="Hyperlink"/>
                      </w:rPr>
                      <w:t xml:space="preserve">Person—area of usual residence, statistical area level 2 (SA2) code (ASGS 2011) N(9)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d3b5b31ceff423b">
                    <w:r>
                      <w:rPr>
                        <w:rStyle w:val="Hyperlink"/>
                      </w:rPr>
                      <w:t xml:space="preserve">Person—country of birth, code (SACC 2011)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d9fa524c9f5460b">
                    <w:r>
                      <w:rPr>
                        <w:rStyle w:val="Hyperlink"/>
                      </w:rPr>
                      <w:t xml:space="preserve">Person—date of birth, DDMMYYYY</w:t>
                    </w:r>
                  </w:hyperlink>
                </w:p>
                <w:p>
                  <w:r>
                    <w:rPr>
                      <w:b/>
                      <w:i/>
                      <w:color w:val="333333"/>
                    </w:rPr>
                    <w:t xml:space="preserve">DSS specific information:</w:t>
                  </w:r>
                </w:p>
                <w:p>
                  <w:r>
                    <w:t xml:space="preserve">This field must not be null.</w:t>
                  </w:r>
                </w:p>
                <w:p>
                  <w:r>
                    <w:t xml:space="preserve">National Minimum Data Sets:</w:t>
                  </w:r>
                </w:p>
                <w:p>
                  <w:r>
                    <w:t xml:space="preserve">For the provision of State and Territory hospital data to Commonwealth agencies this field must:</w:t>
                  </w:r>
                </w:p>
                <w:p>
                  <w:pPr>
                    <w:pStyle w:val="ListParagraph"/>
                    <w:numPr>
                      <w:ilvl w:val="0"/>
                      <w:numId w:val="2"/>
                    </w:numPr>
                  </w:pPr>
                  <w:r>
                    <w:t xml:space="preserve">be less than or equal to Admission date, Date patient presents or Service contact date</w:t>
                  </w:r>
                </w:p>
                <w:p>
                  <w:pPr>
                    <w:pStyle w:val="ListParagraph"/>
                    <w:numPr>
                      <w:ilvl w:val="0"/>
                      <w:numId w:val="2"/>
                    </w:numPr>
                  </w:pPr>
                  <w:r>
                    <w:t xml:space="preserve">be consistent with diagnoses and procedure codes, for records to be grouped.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6e7031a49f54d97">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e6b1170baa1418f">
                    <w:r>
                      <w:rPr>
                        <w:rStyle w:val="Hyperlink"/>
                      </w:rPr>
                      <w:t xml:space="preserve">Person—marital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a85fdf8bdb045e8">
                    <w:r>
                      <w:rPr>
                        <w:rStyle w:val="Hyperlink"/>
                      </w:rPr>
                      <w:t xml:space="preserve">Person—person identifier, XXXXXX[X(14)]</w:t>
                    </w:r>
                  </w:hyperlink>
                </w:p>
                <w:p>
                  <w:r>
                    <w:rPr>
                      <w:b/>
                      <w:i/>
                      <w:color w:val="333333"/>
                    </w:rPr>
                    <w:t xml:space="preserve">DSS specific information:</w:t>
                  </w:r>
                </w:p>
                <w:p>
                  <w:r>
                    <w:t xml:space="preserve">For mental health collections, the </w:t>
                  </w:r>
                  <w:hyperlink w:history="true" r:id="R3627796f70ee42e7">
                    <w:r>
                      <w:rPr>
                        <w:rStyle w:val="Hyperlink"/>
                      </w:rPr>
                      <w:t xml:space="preserve">Person identifier</w:t>
                    </w:r>
                  </w:hyperlink>
                  <w:r>
                    <w:t xml:space="preserve"> for a uniquely identifiable person should be consistent between National minimum data sets and other associated collections, and across collection periods, where technically possible.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c5c7ffb37004c1a">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d096ca4c1994d85">
                    <w:r>
                      <w:rPr>
                        <w:rStyle w:val="Hyperlink"/>
                      </w:rPr>
                      <w:t xml:space="preserve">Residential stay—episode start date, DDMMYYYY</w:t>
                    </w:r>
                  </w:hyperlink>
                </w:p>
                <w:p>
                  <w:r>
                    <w:rPr>
                      <w:b/>
                      <w:i/>
                      <w:color w:val="333333"/>
                    </w:rPr>
                    <w:t xml:space="preserve">DSS specific information:</w:t>
                  </w:r>
                </w:p>
                <w:p>
                  <w:r>
                    <w:t xml:space="preserve">Right justified and zero filled.</w:t>
                  </w:r>
                </w:p>
                <w:p>
                  <w:r>
                    <w:t xml:space="preserve">Residential stay start date ≤ episode of residential care end date.</w:t>
                  </w:r>
                </w:p>
                <w:p>
                  <w:r>
                    <w:t xml:space="preserve">Residential stay start date ≥ date of birth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bb097ceed77415e">
                    <w:r>
                      <w:rPr>
                        <w:rStyle w:val="Hyperlink"/>
                      </w:rPr>
                      <w:t xml:space="preserve">Specialised mental health service organisation—organisation identifier, 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8796ce7a0634c6d">
                    <w:r>
                      <w:rPr>
                        <w:rStyle w:val="Hyperlink"/>
                      </w:rPr>
                      <w:t xml:space="preserve">Specialised mental health service organisation—organisation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3c621bf739d4b74">
                    <w:r>
                      <w:rPr>
                        <w:rStyle w:val="Hyperlink"/>
                      </w:rPr>
                      <w:t xml:space="preserve">Specialised mental health service—residential service unit identifier, XXXXXX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431167641da4451">
                    <w:r>
                      <w:rPr>
                        <w:rStyle w:val="Hyperlink"/>
                      </w:rPr>
                      <w:t xml:space="preserve">Specialised mental health service—residential service unit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457d5bc17df0409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565678</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161a293504e475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57d5bc17df0409b" /><Relationship Type="http://schemas.openxmlformats.org/officeDocument/2006/relationships/header" Target="/word/header1.xml" Id="R28794c07e2e449bd" /><Relationship Type="http://schemas.openxmlformats.org/officeDocument/2006/relationships/settings" Target="/word/settings.xml" Id="R701a77771f1946bf" /><Relationship Type="http://schemas.openxmlformats.org/officeDocument/2006/relationships/styles" Target="/word/styles.xml" Id="Ra17725608b28418f" /><Relationship Type="http://schemas.openxmlformats.org/officeDocument/2006/relationships/hyperlink" Target="https://meteor.aihw.gov.au/RegistrationAuthority/12" TargetMode="External" Id="R8dec4b97136043ad" /><Relationship Type="http://schemas.openxmlformats.org/officeDocument/2006/relationships/hyperlink" Target="https://meteor.aihw.gov.au/content/533521" TargetMode="External" Id="R717b087268964cac" /><Relationship Type="http://schemas.openxmlformats.org/officeDocument/2006/relationships/hyperlink" Target="https://meteor.aihw.gov.au/content/524972" TargetMode="External" Id="Rad9ead51babc471b" /><Relationship Type="http://schemas.openxmlformats.org/officeDocument/2006/relationships/hyperlink" Target="https://meteor.aihw.gov.au/content/373049" TargetMode="External" Id="R66c2e6c5b7ed4b74" /><Relationship Type="http://schemas.openxmlformats.org/officeDocument/2006/relationships/hyperlink" Target="https://meteor.aihw.gov.au/content/268984" TargetMode="External" Id="R1af0bcb3f1994467" /><Relationship Type="http://schemas.openxmlformats.org/officeDocument/2006/relationships/hyperlink" Target="https://meteor.aihw.gov.au/content/533521" TargetMode="External" Id="R3e8de4e620cd4c2d" /><Relationship Type="http://schemas.openxmlformats.org/officeDocument/2006/relationships/hyperlink" Target="https://meteor.aihw.gov.au/content/376427" TargetMode="External" Id="Rc4ca52a81bfd489b" /><Relationship Type="http://schemas.openxmlformats.org/officeDocument/2006/relationships/hyperlink" Target="https://meteor.aihw.gov.au/content/376510" TargetMode="External" Id="Rb07ceab3eefd4cd2" /><Relationship Type="http://schemas.openxmlformats.org/officeDocument/2006/relationships/hyperlink" Target="https://meteor.aihw.gov.au/content/327306" TargetMode="External" Id="R703136eaeeb94ce4" /><Relationship Type="http://schemas.openxmlformats.org/officeDocument/2006/relationships/hyperlink" Target="https://meteor.aihw.gov.au/content/524972" TargetMode="External" Id="Rcbf4c31319764491" /><Relationship Type="http://schemas.openxmlformats.org/officeDocument/2006/relationships/hyperlink" Target="https://meteor.aihw.gov.au/content/373049" TargetMode="External" Id="R5928c0839d2c416d" /><Relationship Type="http://schemas.openxmlformats.org/officeDocument/2006/relationships/hyperlink" Target="https://meteor.aihw.gov.au/content/327268" TargetMode="External" Id="Rcddaac9b4e0e49e1" /><Relationship Type="http://schemas.openxmlformats.org/officeDocument/2006/relationships/hyperlink" Target="https://meteor.aihw.gov.au/content/525052" TargetMode="External" Id="Ree063d95497946d7" /><Relationship Type="http://schemas.openxmlformats.org/officeDocument/2006/relationships/hyperlink" Target="https://meteor.aihw.gov.au/RegistrationAuthority/12" TargetMode="External" Id="R57443531348a4698" /><Relationship Type="http://schemas.openxmlformats.org/officeDocument/2006/relationships/hyperlink" Target="https://meteor.aihw.gov.au/content/608539" TargetMode="External" Id="R6c11d90ed2f24f7d" /><Relationship Type="http://schemas.openxmlformats.org/officeDocument/2006/relationships/hyperlink" Target="https://meteor.aihw.gov.au/RegistrationAuthority/12" TargetMode="External" Id="Rcc4d437d694847df" /><Relationship Type="http://schemas.openxmlformats.org/officeDocument/2006/relationships/hyperlink" Target="https://meteor.aihw.gov.au/content/575015" TargetMode="External" Id="R957d2267a7af456e" /><Relationship Type="http://schemas.openxmlformats.org/officeDocument/2006/relationships/hyperlink" Target="https://meteor.aihw.gov.au/RegistrationAuthority/3" TargetMode="External" Id="R956b9e97bd4e482d" /><Relationship Type="http://schemas.openxmlformats.org/officeDocument/2006/relationships/hyperlink" Target="https://meteor.aihw.gov.au/content/674740" TargetMode="External" Id="R9d339c999e194f10" /><Relationship Type="http://schemas.openxmlformats.org/officeDocument/2006/relationships/hyperlink" Target="https://meteor.aihw.gov.au/RegistrationAuthority/5" TargetMode="External" Id="R0043f999a8844c46" /><Relationship Type="http://schemas.openxmlformats.org/officeDocument/2006/relationships/hyperlink" Target="https://meteor.aihw.gov.au/content/575036" TargetMode="External" Id="R5ccf8c0b0c794001" /><Relationship Type="http://schemas.openxmlformats.org/officeDocument/2006/relationships/hyperlink" Target="https://meteor.aihw.gov.au/RegistrationAuthority/3" TargetMode="External" Id="R5a02a6d94b2444d3" /><Relationship Type="http://schemas.openxmlformats.org/officeDocument/2006/relationships/hyperlink" Target="https://meteor.aihw.gov.au/content/514271" TargetMode="External" Id="Rebc9aa6cfa884c72" /><Relationship Type="http://schemas.openxmlformats.org/officeDocument/2006/relationships/hyperlink" Target="https://meteor.aihw.gov.au/content/534063" TargetMode="External" Id="R1372a1f4e7114716" /><Relationship Type="http://schemas.openxmlformats.org/officeDocument/2006/relationships/hyperlink" Target="https://meteor.aihw.gov.au/content/514273" TargetMode="External" Id="Rf5c08b7c904f4b8e" /><Relationship Type="http://schemas.openxmlformats.org/officeDocument/2006/relationships/hyperlink" Target="https://meteor.aihw.gov.au/content/534037" TargetMode="External" Id="Rb607bdd37719450e" /><Relationship Type="http://schemas.openxmlformats.org/officeDocument/2006/relationships/hyperlink" Target="https://meteor.aihw.gov.au/content/524966" TargetMode="External" Id="R00b9548268e64018" /><Relationship Type="http://schemas.openxmlformats.org/officeDocument/2006/relationships/hyperlink" Target="https://meteor.aihw.gov.au/content/534048" TargetMode="External" Id="Ra5b7d29517874e91" /><Relationship Type="http://schemas.openxmlformats.org/officeDocument/2006/relationships/hyperlink" Target="https://meteor.aihw.gov.au/content/525026" TargetMode="External" Id="Rdbd29f82442b4f75" /><Relationship Type="http://schemas.openxmlformats.org/officeDocument/2006/relationships/hyperlink" Target="https://meteor.aihw.gov.au/content/564573" TargetMode="External" Id="R84ea8cab29654e97" /><Relationship Type="http://schemas.openxmlformats.org/officeDocument/2006/relationships/hyperlink" Target="https://meteor.aihw.gov.au/content/534017" TargetMode="External" Id="Rc1a04d8092a04994" /><Relationship Type="http://schemas.openxmlformats.org/officeDocument/2006/relationships/hyperlink" Target="https://meteor.aihw.gov.au/content/269941" TargetMode="External" Id="R2e92a17504634e50" /><Relationship Type="http://schemas.openxmlformats.org/officeDocument/2006/relationships/hyperlink" Target="https://meteor.aihw.gov.au/content/269940" TargetMode="External" Id="Rade9132638174eba" /><Relationship Type="http://schemas.openxmlformats.org/officeDocument/2006/relationships/hyperlink" Target="https://meteor.aihw.gov.au/content/407187" TargetMode="External" Id="R8ba7bc56b0e842e4" /><Relationship Type="http://schemas.openxmlformats.org/officeDocument/2006/relationships/hyperlink" Target="https://meteor.aihw.gov.au/content/269977" TargetMode="External" Id="R2853668d9f774180" /><Relationship Type="http://schemas.openxmlformats.org/officeDocument/2006/relationships/hyperlink" Target="https://meteor.aihw.gov.au/content/404858" TargetMode="External" Id="Rc708de27d7cf4fdb" /><Relationship Type="http://schemas.openxmlformats.org/officeDocument/2006/relationships/hyperlink" Target="https://meteor.aihw.gov.au/content/409209" TargetMode="External" Id="Rbfce4f24e3bf4f7d" /><Relationship Type="http://schemas.openxmlformats.org/officeDocument/2006/relationships/hyperlink" Target="https://meteor.aihw.gov.au/content/469909" TargetMode="External" Id="Re79ef3ec903b4e91" /><Relationship Type="http://schemas.openxmlformats.org/officeDocument/2006/relationships/hyperlink" Target="https://meteor.aihw.gov.au/content/459973" TargetMode="External" Id="Rad3b5b31ceff423b" /><Relationship Type="http://schemas.openxmlformats.org/officeDocument/2006/relationships/hyperlink" Target="https://meteor.aihw.gov.au/content/287007" TargetMode="External" Id="R1d9fa524c9f5460b" /><Relationship Type="http://schemas.openxmlformats.org/officeDocument/2006/relationships/numbering" Target="/word/numbering.xml" Id="R7233e36fc2e94c71" /><Relationship Type="http://schemas.openxmlformats.org/officeDocument/2006/relationships/hyperlink" Target="https://meteor.aihw.gov.au/content/291036" TargetMode="External" Id="R06e7031a49f54d97" /><Relationship Type="http://schemas.openxmlformats.org/officeDocument/2006/relationships/hyperlink" Target="https://meteor.aihw.gov.au/content/291045" TargetMode="External" Id="Rfe6b1170baa1418f" /><Relationship Type="http://schemas.openxmlformats.org/officeDocument/2006/relationships/hyperlink" Target="https://meteor.aihw.gov.au/content/290046" TargetMode="External" Id="Raa85fdf8bdb045e8" /><Relationship Type="http://schemas.openxmlformats.org/officeDocument/2006/relationships/hyperlink" Target="https://meteor.aihw.gov.au/content/290046" TargetMode="External" Id="R3627796f70ee42e7" /><Relationship Type="http://schemas.openxmlformats.org/officeDocument/2006/relationships/hyperlink" Target="https://meteor.aihw.gov.au/content/287316" TargetMode="External" Id="R5c5c7ffb37004c1a" /><Relationship Type="http://schemas.openxmlformats.org/officeDocument/2006/relationships/hyperlink" Target="https://meteor.aihw.gov.au/content/534061" TargetMode="External" Id="R0d096ca4c1994d85" /><Relationship Type="http://schemas.openxmlformats.org/officeDocument/2006/relationships/hyperlink" Target="https://meteor.aihw.gov.au/content/404186" TargetMode="External" Id="R0bb097ceed77415e" /><Relationship Type="http://schemas.openxmlformats.org/officeDocument/2006/relationships/hyperlink" Target="https://meteor.aihw.gov.au/content/405767" TargetMode="External" Id="R48796ce7a0634c6d" /><Relationship Type="http://schemas.openxmlformats.org/officeDocument/2006/relationships/hyperlink" Target="https://meteor.aihw.gov.au/content/404837" TargetMode="External" Id="Rb3c621bf739d4b74" /><Relationship Type="http://schemas.openxmlformats.org/officeDocument/2006/relationships/hyperlink" Target="https://meteor.aihw.gov.au/content/407496" TargetMode="External" Id="Rd431167641da4451" /></Relationships>
</file>

<file path=word/_rels/header1.xml.rels>&#65279;<?xml version="1.0" encoding="utf-8"?><Relationships xmlns="http://schemas.openxmlformats.org/package/2006/relationships"><Relationship Type="http://schemas.openxmlformats.org/officeDocument/2006/relationships/image" Target="/media/image.png" Id="R7161a293504e475f" /></Relationships>
</file>