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453930b2944d4b" /></Relationships>
</file>

<file path=word/document.xml><?xml version="1.0" encoding="utf-8"?>
<w:document xmlns:r="http://schemas.openxmlformats.org/officeDocument/2006/relationships" xmlns:w="http://schemas.openxmlformats.org/wordprocessingml/2006/main">
  <w:body>
    <w:p>
      <w:pPr>
        <w:pStyle w:val="Title"/>
      </w:pPr>
      <w:r>
        <w:t>Australian Cancer Database 2010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2010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ACD 2010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3506e67a7a437d">
              <w:r>
                <w:rPr>
                  <w:rStyle w:val="Hyperlink"/>
                  <w:color w:val="244061"/>
                </w:rPr>
                <w:t xml:space="preserve">AIHW Data Quality Statements</w:t>
              </w:r>
            </w:hyperlink>
            <w:r>
              <w:rPr>
                <w:rStyle w:val="row-content"/>
                <w:color w:val="244061"/>
              </w:rPr>
              <w:t xml:space="preserve">, Standard 14/05/2014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this data quality statement, the word ‘cancer’ is used to mean ‘cancer, excluding basal cell carcinomas of the skin and squamous cell carcinomas of the skin’. In most states and territories these two skin cancers are not notifiable diseases, and in any case are not collected, and as such are not in the scope of the Australian Cancer Database (ACD).</w:t>
            </w:r>
          </w:p>
          <w:p>
            <w:pPr>
              <w:spacing w:after="160"/>
            </w:pPr>
            <w:r>
              <w:rPr>
                <w:rStyle w:val="row-content-rich-text"/>
                <w:b/>
              </w:rPr>
              <w:t xml:space="preserve">Summary of Key Points</w:t>
            </w:r>
          </w:p>
          <w:p>
            <w:pPr>
              <w:spacing w:after="160"/>
            </w:pPr>
            <w:r>
              <w:rPr>
                <w:rStyle w:val="row-content-rich-text"/>
                <w:b/>
              </w:rPr>
              <w:t xml:space="preserve"> </w:t>
            </w:r>
          </w:p>
          <w:p>
            <w:pPr>
              <w:spacing w:after="160"/>
            </w:pPr>
            <w:r>
              <w:rPr>
                <w:rStyle w:val="row-content-rich-text"/>
                <w:b/>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w:t>
            </w:r>
          </w:p>
          <w:p>
            <w:pPr>
              <w:spacing w:after="160"/>
            </w:pPr>
            <w:r>
              <w:rPr>
                <w:rStyle w:val="row-content-rich-text"/>
                <w:b/>
              </w:rPr>
              <w:t xml:space="preserve">Each registry supplies incidence data annually to the AIHW under an agreement between the registries and the AIHW. These data are compiled into the ACD, the only repository of national cancer incidence data.</w:t>
            </w:r>
          </w:p>
          <w:p>
            <w:pPr/>
            <w:r>
              <w:rPr>
                <w:rStyle w:val="row-content-rich-text"/>
                <w:b/>
              </w:rPr>
              <w:t xml:space="preserve">2010 incidence data for NSW and ACT were not available for inclusion in the 2010 version of the ACD. Therefore 2010 incidence data for NSW and ACT were estimated by the AIHW. Although the estimation procedure has been shown to be reasonably accurate for estimating overall cancer incidence, its accuracy with respect to individual cancers will vary. As NSW and ACT make up about a third of Australia’s population, the national incidence data for 2010 is likely to be somewhat inaccurate for some individual cancers; which cancers these are is not predictable. Until the actual 2010 cancer data are available from these jurisdictions caution should be exercised when comparing the 2010 NSW, ACT and Australian data with data from previous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8225ca2de3c4f5b">
              <w:r>
                <w:rPr>
                  <w:rStyle w:val="Hyperlink"/>
                </w:rPr>
                <w:t xml:space="preserve">http://www.aihw.gov.au/home/</w:t>
              </w:r>
            </w:hyperlink>
            <w:r>
              <w:rPr>
                <w:rStyle w:val="row-content-rich-text"/>
              </w:rPr>
              <w:t xml:space="preserve">.</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 Each registry supplies incidence data annually to the AIHW under an agreement between the registries and the AIHW. These data are checked, standardised and compiled into the ACD, the only repository of national cancer incidence data. The jursidictions retain ownership of the data and must approve any jurisdiction-level output before it is released. Jurisdictional approval is also required for national-level output if it is sufficiently fine-grained. The agreement and processes for operating the ACD are detailed in the National Cancer Statistics Clearing House Protocol which can be accessed from </w:t>
            </w:r>
            <w:hyperlink w:history="true" r:id="R143aa9d44f424d64">
              <w:r>
                <w:rPr>
                  <w:rStyle w:val="Hyperlink"/>
                </w:rPr>
                <w:t xml:space="preserve">http://www.aihw.gov.au/national-cancer-statistics-clearing-house/</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refers to the 2010 version of the ACD, which contains data on all cancer cases diagnosed between 1982 and 2010. However, the number of cases in 2010 for NSW and the ACT was estimated (see ‘Accuracy’ section below).</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full-year of cancer data to the AIHW. Once the AIHW receives all the data sets from cancer registries, time is needed to check for data consistency and to deduplicate the data before the new version of the ACD is available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charge. The main online product is the set of Australian Cancer Incidence and Mortality (ACIM) books, available at </w:t>
            </w:r>
            <w:hyperlink w:history="true" r:id="R9099e3c13c084afc">
              <w:r>
                <w:rPr>
                  <w:rStyle w:val="Hyperlink"/>
                </w:rPr>
                <w:t xml:space="preserve">http://www.aihw.gov.au/acim-books/</w:t>
              </w:r>
            </w:hyperlink>
            <w:r>
              <w:rPr>
                <w:rStyle w:val="row-content-rich-text"/>
              </w:rPr>
              <w:t xml:space="preserve">. Numerous published reports, including the biennial </w:t>
            </w:r>
            <w:r>
              <w:rPr>
                <w:rStyle w:val="row-content-rich-text"/>
                <w:i/>
              </w:rPr>
              <w:t xml:space="preserve">Cancer in Australia</w:t>
            </w:r>
            <w:r>
              <w:rPr>
                <w:rStyle w:val="row-content-rich-text"/>
              </w:rPr>
              <w:t xml:space="preserve">, are available on the AIHW website where they can also be downloaded without charge. Users can request data not available online or in reports by lodging a customised data request at  </w:t>
            </w:r>
            <w:hyperlink w:history="true" r:id="R53b5a25a7e494e0f">
              <w:r>
                <w:rPr>
                  <w:rStyle w:val="Hyperlink"/>
                </w:rPr>
                <w:t xml:space="preserve">http://www.aihw.gov.au/custom-data-request-service/</w:t>
              </w:r>
            </w:hyperlink>
            <w:r>
              <w:rPr>
                <w:rStyle w:val="row-content-rich-text"/>
              </w:rPr>
              <w:t xml:space="preserve"> and can ask questions via the Cancer and Screening Unit of the AIHW on (02) 6244 1000 or via email to </w:t>
            </w:r>
            <w:hyperlink w:history="true" r:id="Rfac695bf70b447fb">
              <w:r>
                <w:rPr>
                  <w:rStyle w:val="Hyperlink"/>
                </w:rPr>
                <w:t xml:space="preserve">cancer@aihw.gov.au</w:t>
              </w:r>
            </w:hyperlink>
            <w:r>
              <w:rPr>
                <w:rStyle w:val="row-content-rich-text"/>
              </w:rPr>
              <w:t xml:space="preserve">. Data requests are charged for on a cost-recovery basis. General enquiries about AIHW publications can be made to the Communications, Media and Marketing Unit on (02) 6244 1032 or via email to </w:t>
            </w:r>
            <w:hyperlink w:history="true" r:id="R0d5a652f677e45da">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longitudinal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content and scope of the ACD is available on the AIHW website at </w:t>
            </w:r>
            <w:hyperlink w:history="true" r:id="Rf6b0b06b953c45f8">
              <w:r>
                <w:rPr>
                  <w:rStyle w:val="Hyperlink"/>
                </w:rPr>
                <w:t xml:space="preserve">http://www.aihw.gov.au/australian-cancer-database/</w:t>
              </w:r>
            </w:hyperlink>
            <w:r>
              <w:rPr>
                <w:rStyle w:val="row-content-rich-text"/>
              </w:rPr>
              <w:t xml:space="preserve">.</w:t>
            </w:r>
          </w:p>
          <w:p>
            <w:pPr/>
            <w:r>
              <w:rPr>
                <w:rStyle w:val="row-content-rich-text"/>
              </w:rPr>
              <w:t xml:space="preserve">While numbers of new cancers are easy to interpret, other statistics, e.g. age-standardised rates, are more complex and their concepts may be confusing to some users. In most cancer publications there is an appendix on statistical methods as well as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 by policy makers to evaluate health intervention programs and as background data for health labour force planning and health expenditure;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for the period 1982–2010. Data can be provided at state and territory level though this requires approval from the state and territory cancer registries.</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contains the name and date of birth of each person diagnosed with cancer. This allows researchers who have enrolled people in a study to link their cohort to the ACD to determine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book </w:t>
            </w:r>
            <w:r>
              <w:rPr>
                <w:rStyle w:val="row-content-rich-text"/>
                <w:i/>
              </w:rPr>
              <w:t xml:space="preserve">Cancer incidence in five continents</w:t>
            </w:r>
            <w:r>
              <w:rPr>
                <w:rStyle w:val="row-content-rich-text"/>
              </w:rPr>
              <w:t xml:space="preserve"> is updated about every 5 years in a collaborative effort between the International Agency for Research on Cancer (IARC) and the worldwide network of cancer registries. The data from each of Australia’s cancer registries are classified by IARC as ‘A’, which is the highest data quality grade in their scale. Details of IARC’s tests and Australia’s cancer registries’ results in them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following year’s data supply. In recent years the national deduplication has resulted in the removal of about 3,500 records from the ACD, which is about 0.17% of all records supplied by the jurisdictions.</w:t>
            </w:r>
          </w:p>
          <w:p>
            <w:pPr>
              <w:spacing w:after="160"/>
            </w:pPr>
            <w:r>
              <w:rPr>
                <w:rStyle w:val="row-content-rich-text"/>
              </w:rPr>
              <w:t xml:space="preserve">While all state and territory cancer registries collect information on Indigenous status, in four jurisdictions the level of identification of Indigenous Australians is considered to be insufficient to enable meaningful analysis. Data for four jurisdictions are considered suitable for analysis: New South Wales, Queensland, Western Australia and the Northern Territory.</w:t>
            </w:r>
          </w:p>
          <w:p>
            <w:pPr>
              <w:spacing w:after="160"/>
            </w:pPr>
            <w:r>
              <w:rPr>
                <w:rStyle w:val="row-content-rich-text"/>
              </w:rPr>
              <w:t xml:space="preserve">2010 incidence data for NSW and ACT were not available for inclusion in the 2010 version of the ACD. The development of the new NSW Cancer Registries system has resulted in a delay in processing incidence data for 2010 onwards. Details of the expected time-line for processing of 2010 cancer incidence data for NSW and ACT are available at: </w:t>
            </w:r>
            <w:hyperlink w:history="true" r:id="R4dff181996b54bde">
              <w:r>
                <w:rPr>
                  <w:rStyle w:val="Hyperlink"/>
                </w:rPr>
                <w:t xml:space="preserve">http://www.cancerinstitute.org.au/data-and-statistics/accessing-our-data/availability-of-nsw-central-cancer-registry-data#incidence-when-2009</w:t>
              </w:r>
            </w:hyperlink>
            <w:r>
              <w:rPr>
                <w:rStyle w:val="row-content-rich-text"/>
              </w:rPr>
              <w:t xml:space="preserve">. Therefore 2010 incidence data for NSW and ACT were estimated by the AIHW. Although the estimation procedure has been shown to be reasonably accurate for estimating overall cancer incidence, its accuracy with respect to individual cancers will vary.</w:t>
            </w:r>
          </w:p>
          <w:p>
            <w:pPr>
              <w:spacing w:after="160"/>
            </w:pPr>
            <w:r>
              <w:rPr>
                <w:rStyle w:val="row-content-rich-text"/>
              </w:rPr>
              <w:t xml:space="preserve">As NSW and ACT make up about a third of Australia’s population, the national incidence data for 2010 is likely to be somewhat inaccurate for some individual cancers; which cancers these are is not predictable. Until the actual 2010 cancer data are available from these jurisdictions caution should be exercised when comparing the 2010 NSW, ACT and Australian data with data from previous years.</w:t>
            </w:r>
          </w:p>
          <w:p>
            <w:pPr/>
            <w:r>
              <w:rPr>
                <w:rStyle w:val="row-content-rich-text"/>
              </w:rPr>
              <w:t xml:space="preserve">2009 incidence data for NSW and ACT include estimates of so-called ‘provisional death certificate only’ (provisional DCO) cases. An extended delay in the provision of 2009 mortality data from the Council of Australian Registrars has meant that NSW and ACT have not been able to register cases of cancer that are recorded on a death certificate but which have not been notified to the cancer registry by any other means up to that point in time. Armed with the details on the death certificate the registry can make inquiries to hospitals and other notifiers to try to locate any missing cancer notifications for the deceased person. If any other notifications are found then the case is reclassified from a provisional DCO case to a non-DCO case. If none are found the case is reclassified as a DCO case. The number of provisional DCO cases in 2009 for each cancer, sex and age group has been estimated by the AIHW based on the numbers observed for 2004–2008. Overall about 1.7% of NSW cases and 1.9% of ACT cases in 2009 are estimated provisional DCO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diagnosis data are classified according to the International Classification of Diseases for Oncology (ICD-O). Sometimes updated codes are issued to align with new understandings of cancer types, and about every ten years an entirely new edition of ICD-O is issued. Updates and new editions can cause trend breaks in time series for particular cancers, but only at quite a fine level of detail. These trend-break issues are known to the registries and AIHW and relevant advice is provided to any client who requests data at a fine-enough level of detail for this to be a potential issue.</w:t>
            </w:r>
          </w:p>
          <w:p>
            <w:pPr/>
            <w:r>
              <w:rPr>
                <w:rStyle w:val="row-content-rich-text"/>
              </w:rPr>
              <w:t xml:space="preserve">The data supplied annually by each cancer registry to the AIHW come from a snapshot of their database at a specific point in time. Cancer registry databases change every day, and not just because new records are added. Existing records are changed if new, more precise information about the diagnosis or person becomes available. Also, any typographical errors that are discovered by routine data checking procedures are corrected. Finally, existing records can be deleted if it is discovered that the initial diagnosis of cancer was incorrect (for example, the tumour was in fact benign) or the person is found to be not a resident of that state or territory. As a result of all these factors, for years prior to 2010 the number of cancer cases reported by AIHW based on the 2010 ACD may differ from the corresponding number reported based on the 2009 or earlier versions of the ACD. Similarly, the number of cases in a given jurisdiction when based on the 2010 ACD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22/10/2013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680728d6214d4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833d1623ada4ad7">
              <w:r>
                <w:rPr>
                  <w:rStyle w:val="Hyperlink"/>
                </w:rPr>
                <w:t xml:space="preserve">Australian Cancer Database 2009 Data Quality Statement</w:t>
              </w:r>
            </w:hyperlink>
          </w:p>
          <w:p>
            <w:pPr>
              <w:spacing w:before="0" w:after="0"/>
            </w:pPr>
            <w:r>
              <w:rPr>
                <w:rStyle w:val="row-content"/>
                <w:color w:val="244061"/>
              </w:rPr>
              <w:t xml:space="preserve">       </w:t>
            </w:r>
            <w:hyperlink w:history="true" r:id="Rf381a219f69e4c8f">
              <w:r>
                <w:rPr>
                  <w:rStyle w:val="Hyperlink"/>
                  <w:color w:val="244061"/>
                </w:rPr>
                <w:t xml:space="preserve">AIHW Data Quality Statements</w:t>
              </w:r>
            </w:hyperlink>
            <w:r>
              <w:rPr>
                <w:rStyle w:val="row-content"/>
                <w:color w:val="244061"/>
              </w:rPr>
              <w:t xml:space="preserve">, Standard 11/12/2012</w:t>
            </w:r>
          </w:p>
          <w:p>
            <w:r>
              <w:br/>
            </w:r>
          </w:p>
        </w:tc>
      </w:tr>
    </w:tbl>
    <w:p>
      <w:r>
        <w:br/>
      </w:r>
    </w:p>
    <w:sectPr>
      <w:footerReference xmlns:r="http://schemas.openxmlformats.org/officeDocument/2006/relationships" w:type="default" r:id="R46a3152a5b1c4b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565218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1e709d9753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3152a5b1c4bcf" /><Relationship Type="http://schemas.openxmlformats.org/officeDocument/2006/relationships/header" Target="/word/header1.xml" Id="R482d5385b53942c9" /><Relationship Type="http://schemas.openxmlformats.org/officeDocument/2006/relationships/settings" Target="/word/settings.xml" Id="R078090e942bf490f" /><Relationship Type="http://schemas.openxmlformats.org/officeDocument/2006/relationships/styles" Target="/word/styles.xml" Id="Racd325f796294d3c" /><Relationship Type="http://schemas.openxmlformats.org/officeDocument/2006/relationships/hyperlink" Target="https://meteor.aihw.gov.au/RegistrationAuthority/5" TargetMode="External" Id="Rc13506e67a7a437d" /><Relationship Type="http://schemas.openxmlformats.org/officeDocument/2006/relationships/hyperlink" Target="http://www.aihw.gov.au/home/" TargetMode="External" Id="Rd8225ca2de3c4f5b" /><Relationship Type="http://schemas.openxmlformats.org/officeDocument/2006/relationships/hyperlink" Target="http://www.aihw.gov.au/national-cancer-statistics-clearing-house/" TargetMode="External" Id="R143aa9d44f424d64" /><Relationship Type="http://schemas.openxmlformats.org/officeDocument/2006/relationships/hyperlink" Target="http://www.aihw.gov.au/acim-books/" TargetMode="External" Id="R9099e3c13c084afc" /><Relationship Type="http://schemas.openxmlformats.org/officeDocument/2006/relationships/hyperlink" Target="http://www.aihw.gov.au/custom-data-request-service/" TargetMode="External" Id="R53b5a25a7e494e0f" /><Relationship Type="http://schemas.openxmlformats.org/officeDocument/2006/relationships/hyperlink" Target="mailto:cancer@aihw.gov.au" TargetMode="External" Id="Rfac695bf70b447fb" /><Relationship Type="http://schemas.openxmlformats.org/officeDocument/2006/relationships/hyperlink" Target="mailto:info@aihw.gov.au" TargetMode="External" Id="R0d5a652f677e45da" /><Relationship Type="http://schemas.openxmlformats.org/officeDocument/2006/relationships/hyperlink" Target="http://www.aihw.gov.au/australian-cancer-database/" TargetMode="External" Id="Rf6b0b06b953c45f8" /><Relationship Type="http://schemas.openxmlformats.org/officeDocument/2006/relationships/hyperlink" Target="http://www.cancerinstitute.org.au/data-and-statistics/accessing-our-data/availability-of-nsw-central-cancer-registry-data#incidence-when-2009" TargetMode="External" Id="R4dff181996b54bde" /><Relationship Type="http://schemas.openxmlformats.org/officeDocument/2006/relationships/hyperlink" Target="https://meteor.aihw.gov.au/content/246013" TargetMode="External" Id="Rde680728d6214d42" /><Relationship Type="http://schemas.openxmlformats.org/officeDocument/2006/relationships/hyperlink" Target="https://meteor.aihw.gov.au/content/500417" TargetMode="External" Id="R5833d1623ada4ad7" /><Relationship Type="http://schemas.openxmlformats.org/officeDocument/2006/relationships/hyperlink" Target="https://meteor.aihw.gov.au/RegistrationAuthority/5" TargetMode="External" Id="Rf381a219f69e4c8f" /></Relationships>
</file>

<file path=word/_rels/header1.xml.rels>&#65279;<?xml version="1.0" encoding="utf-8"?><Relationships xmlns="http://schemas.openxmlformats.org/package/2006/relationships"><Relationship Type="http://schemas.openxmlformats.org/officeDocument/2006/relationships/image" Target="/media/image.png" Id="R9e1e709d97534d13" /></Relationships>
</file>