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e984c28764f22" /></Relationships>
</file>

<file path=word/document.xml><?xml version="1.0" encoding="utf-8"?>
<w:document xmlns:r="http://schemas.openxmlformats.org/officeDocument/2006/relationships" xmlns:w="http://schemas.openxmlformats.org/wordprocessingml/2006/main">
  <w:body>
    <w:p>
      <w:pPr>
        <w:pStyle w:val="Title"/>
      </w:pPr>
      <w:r>
        <w:t>Australian Cancer Database 2010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2010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d078e6b3849b8">
              <w:r>
                <w:rPr>
                  <w:rStyle w:val="Hyperlink"/>
                  <w:color w:val="244061"/>
                </w:rPr>
                <w:t xml:space="preserve">AIHW Data Quality Statements</w:t>
              </w:r>
            </w:hyperlink>
            <w:r>
              <w:rPr>
                <w:rStyle w:val="row-content"/>
                <w:color w:val="244061"/>
              </w:rPr>
              <w:t xml:space="preserve">, Standard 14/05/2014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b/>
              </w:rPr>
              <w:t xml:space="preserve"> </w:t>
            </w:r>
          </w:p>
          <w:p>
            <w:pPr>
              <w:spacing w:after="160"/>
            </w:pPr>
            <w:r>
              <w:rPr>
                <w:rStyle w:val="row-content-rich-text"/>
                <w:b/>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b/>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b/>
              </w:rPr>
              <w:t xml:space="preserve">2010 incidence data for NSW and ACT were not available for inclusion in the 2010 version of the ACD. Therefore 2010 incidence data for NSW and ACT were estimated by the AIHW. Although the estimation procedure has been shown to be reasonably accurate for estimating overall cancer incidence, its accuracy with respect to individual cancers will vary. As NSW and ACT make up about a third of Australia’s population, the national incidence data for 2010 is likely to be somewhat inaccurate for some individual cancers; which cancers these are is not predictable. Until the actual 2010 cancer data are available from these jurisdictions caution should be exercised when comparing the 2010 NSW, ACT and Australian data with data from previous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75053d9e0b34e5a">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jursidictions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f0470a85f1b64cc9">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2010 version of the ACD, which contains data on all cancer cases diagnosed between 1982 and 2010. However, the number of cases in 2010 for NSW and the ACT was estimated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full-year of cancer data to the AIHW. Once the AIHW receives all the data sets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b9b3ac9033ab497e">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70ee23f474174f71">
              <w:r>
                <w:rPr>
                  <w:rStyle w:val="Hyperlink"/>
                </w:rPr>
                <w:t xml:space="preserve">http://www.aihw.gov.au/custom-data-request-service/</w:t>
              </w:r>
            </w:hyperlink>
            <w:r>
              <w:rPr>
                <w:rStyle w:val="row-content-rich-text"/>
              </w:rPr>
              <w:t xml:space="preserve"> and can ask questions via the Cancer and Screening Unit of the AIHW on (02) 6244 1000 or via email to </w:t>
            </w:r>
            <w:hyperlink w:history="true" r:id="R4c6b9e5039ae4edd">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e27d81d7d0b34f62">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67d4f176711d4f44">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1982–2010.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5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four jurisdictions the level of identification of Indigenous Australians is considered to be insufficient to enable meaningful analysis. Data for four jurisdictions are considered suitable for analysis: New South Wales, Queensland, Western Australia and the Northern Territory.</w:t>
            </w:r>
          </w:p>
          <w:p>
            <w:pPr>
              <w:spacing w:after="160"/>
            </w:pPr>
            <w:r>
              <w:rPr>
                <w:rStyle w:val="row-content-rich-text"/>
              </w:rPr>
              <w:t xml:space="preserve">2010 incidence data for NSW and ACT were not available for inclusion in the 2010 version of the ACD. The development of the new NSW Cancer Registries system has resulted in a delay in processing incidence data for 2010 onwards. Details of the expected time-line for processing of 2010 cancer incidence data for NSW and ACT are available at: </w:t>
            </w:r>
            <w:hyperlink w:history="true" r:id="R009130f153b44f4d">
              <w:r>
                <w:rPr>
                  <w:rStyle w:val="Hyperlink"/>
                </w:rPr>
                <w:t xml:space="preserve">http://www.cancerinstitute.org.au/data-and-statistics/accessing-our-data/availability-of-nsw-central-cancer-registry-data#incidence-when-2009</w:t>
              </w:r>
            </w:hyperlink>
            <w:r>
              <w:rPr>
                <w:rStyle w:val="row-content-rich-text"/>
              </w:rPr>
              <w:t xml:space="preserve">. Therefore 2010 incidence data for NSW and ACT were estimated by the AIHW. Although the estimation procedure has been shown to be reasonably accurate for estimating overall cancer incidence, its accuracy with respect to individual cancers will vary.</w:t>
            </w:r>
          </w:p>
          <w:p>
            <w:pPr>
              <w:spacing w:after="160"/>
            </w:pPr>
            <w:r>
              <w:rPr>
                <w:rStyle w:val="row-content-rich-text"/>
              </w:rPr>
              <w:t xml:space="preserve">As NSW and ACT make up about a third of Australia’s population, the national incidence data for 2010 is likely to be somewhat inaccurate for some individual cancers; which cancers these are is not predictable. Until the actual 2010 cancer data are available from these jurisdictions caution should be exercised when comparing the 2010 NSW, ACT and Australian data with data from previous years.</w:t>
            </w:r>
          </w:p>
          <w:p>
            <w:pPr/>
            <w:r>
              <w:rPr>
                <w:rStyle w:val="row-content-rich-text"/>
              </w:rPr>
              <w:t xml:space="preserve">2009 incidence data for NSW and ACT include estimates of so-called ‘provisional death certificate only’ (provisional DCO) cases. An extended delay in the provision of 2009 mortality data from the Council of Australian Registrars has meant that NSW and ACT have not been able to register cases of cancer that are recorded on a death certificate but which have not been notified to the cancer registry by any other means up to that point in time. Armed with the details on the death certificate the registry can make inquiries to hospitals and other notifiers to try to locate any missing cancer notifications for the deceased person. If any other notifications are found then the case is reclassified from a provisional DCO case to a non-DCO case. If none are found the case is reclassified as a DCO case. The number of provisional DCO cases in 2009 for each cancer, sex and age group has been estimated by the AIHW based on the numbers observed for 2004–2008. Overall about 1.7% of NSW cases and 1.9% of ACT cases in 2009 are estimated provisional DCO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2010 the number of cancer cases reported by AIHW based on the 2010 ACD may differ from the corresponding number reported based on the 2009 or earlier versions of the ACD. Similarly, the number of cases in a given jurisdiction when based on the 2010 ACD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22/10/2013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d6bef2a26146b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1f780937f654c58">
              <w:r>
                <w:rPr>
                  <w:rStyle w:val="Hyperlink"/>
                </w:rPr>
                <w:t xml:space="preserve">Australian Cancer Database 2009 Data Quality Statement</w:t>
              </w:r>
            </w:hyperlink>
          </w:p>
          <w:p>
            <w:pPr>
              <w:spacing w:before="0" w:after="0"/>
            </w:pPr>
            <w:r>
              <w:rPr>
                <w:rStyle w:val="row-content"/>
                <w:color w:val="244061"/>
              </w:rPr>
              <w:t xml:space="preserve">       </w:t>
            </w:r>
            <w:hyperlink w:history="true" r:id="Rd27590947904419c">
              <w:r>
                <w:rPr>
                  <w:rStyle w:val="Hyperlink"/>
                  <w:color w:val="244061"/>
                </w:rPr>
                <w:t xml:space="preserve">AIHW Data Quality Statements</w:t>
              </w:r>
            </w:hyperlink>
            <w:r>
              <w:rPr>
                <w:rStyle w:val="row-content"/>
                <w:color w:val="244061"/>
              </w:rPr>
              <w:t xml:space="preserve">, Standard 11/12/2012</w:t>
            </w:r>
          </w:p>
          <w:p>
            <w:r>
              <w:br/>
            </w:r>
          </w:p>
        </w:tc>
      </w:tr>
    </w:tbl>
    <w:p>
      <w:r>
        <w:br/>
      </w:r>
    </w:p>
    <w:sectPr>
      <w:footerReference xmlns:r="http://schemas.openxmlformats.org/officeDocument/2006/relationships" w:type="default" r:id="R0fb56fb1c153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35d598066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56fb1c1534d5c" /><Relationship Type="http://schemas.openxmlformats.org/officeDocument/2006/relationships/header" Target="/word/header1.xml" Id="Rc58943fd1bd84191" /><Relationship Type="http://schemas.openxmlformats.org/officeDocument/2006/relationships/settings" Target="/word/settings.xml" Id="R55b5b660310340d5" /><Relationship Type="http://schemas.openxmlformats.org/officeDocument/2006/relationships/styles" Target="/word/styles.xml" Id="Rc1829177b3f747c2" /><Relationship Type="http://schemas.openxmlformats.org/officeDocument/2006/relationships/hyperlink" Target="https://meteor.aihw.gov.au/RegistrationAuthority/5" TargetMode="External" Id="R28cd078e6b3849b8" /><Relationship Type="http://schemas.openxmlformats.org/officeDocument/2006/relationships/hyperlink" Target="http://www.aihw.gov.au/home/" TargetMode="External" Id="Re75053d9e0b34e5a" /><Relationship Type="http://schemas.openxmlformats.org/officeDocument/2006/relationships/hyperlink" Target="http://www.aihw.gov.au/national-cancer-statistics-clearing-house/" TargetMode="External" Id="Rf0470a85f1b64cc9" /><Relationship Type="http://schemas.openxmlformats.org/officeDocument/2006/relationships/hyperlink" Target="http://www.aihw.gov.au/acim-books/" TargetMode="External" Id="Rb9b3ac9033ab497e" /><Relationship Type="http://schemas.openxmlformats.org/officeDocument/2006/relationships/hyperlink" Target="http://www.aihw.gov.au/custom-data-request-service/" TargetMode="External" Id="R70ee23f474174f71" /><Relationship Type="http://schemas.openxmlformats.org/officeDocument/2006/relationships/hyperlink" Target="mailto:cancer@aihw.gov.au" TargetMode="External" Id="R4c6b9e5039ae4edd" /><Relationship Type="http://schemas.openxmlformats.org/officeDocument/2006/relationships/hyperlink" Target="mailto:info@aihw.gov.au" TargetMode="External" Id="Re27d81d7d0b34f62" /><Relationship Type="http://schemas.openxmlformats.org/officeDocument/2006/relationships/hyperlink" Target="http://www.aihw.gov.au/australian-cancer-database/" TargetMode="External" Id="R67d4f176711d4f44" /><Relationship Type="http://schemas.openxmlformats.org/officeDocument/2006/relationships/hyperlink" Target="http://www.cancerinstitute.org.au/data-and-statistics/accessing-our-data/availability-of-nsw-central-cancer-registry-data#incidence-when-2009" TargetMode="External" Id="R009130f153b44f4d" /><Relationship Type="http://schemas.openxmlformats.org/officeDocument/2006/relationships/hyperlink" Target="https://meteor.aihw.gov.au/content/246013" TargetMode="External" Id="Rfad6bef2a26146b0" /><Relationship Type="http://schemas.openxmlformats.org/officeDocument/2006/relationships/hyperlink" Target="https://meteor.aihw.gov.au/content/500417" TargetMode="External" Id="R51f780937f654c58" /><Relationship Type="http://schemas.openxmlformats.org/officeDocument/2006/relationships/hyperlink" Target="https://meteor.aihw.gov.au/RegistrationAuthority/5" TargetMode="External" Id="Rd27590947904419c" /></Relationships>
</file>

<file path=word/_rels/header1.xml.rels>&#65279;<?xml version="1.0" encoding="utf-8"?><Relationships xmlns="http://schemas.openxmlformats.org/package/2006/relationships"><Relationship Type="http://schemas.openxmlformats.org/officeDocument/2006/relationships/image" Target="/media/image.png" Id="R59635d5980664457" /></Relationships>
</file>