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74ca5c25b45b9"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87ab417c8488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5c7c08874514d5d">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code has four hierarchical levels, comprising in ascending order: Statistical Local Area (SLA), Statistical Subdivision (SSD), Statistical Division (SD) and State/Territory identifier (S/T).</w:t>
            </w:r>
          </w:p>
          <w:p>
            <w:pPr>
              <w:spacing w:after="160"/>
            </w:pPr>
            <w:r>
              <w:rPr>
                <w:rStyle w:val="row-content-rich-text"/>
              </w:rPr>
              <w:t xml:space="preserve">SLA is the smallest spatial unit defined in the 2011 edition of the Australian Standard Geographical Classification (ASGC) (Australian Bureau of Statistics (ABS), catalogue number 1216.0). SLAs aggregate to form SSDs and this aggregation prinicple continues up the hierarchical chain.</w:t>
            </w:r>
          </w:p>
          <w:p>
            <w:pPr>
              <w:spacing w:after="160"/>
            </w:pPr>
            <w:r>
              <w:rPr>
                <w:rStyle w:val="row-content-rich-text"/>
              </w:rPr>
              <w:t xml:space="preserve">The geographical location code follows the Main Structure, as defined in the 2011 edition of the AGSC.</w:t>
            </w:r>
          </w:p>
          <w:p>
            <w:pPr>
              <w:spacing w:after="160"/>
            </w:pPr>
            <w:r>
              <w:rPr>
                <w:rStyle w:val="row-content-rich-text"/>
              </w:rPr>
              <w:t xml:space="preserve">For example: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50" w:type="pct"/>
                  <w:vAlign w:val="top"/>
                </w:tcPr>
                <w:p>
                  <w:r>
                    <w:t xml:space="preserve">SSD</w:t>
                  </w:r>
                </w:p>
              </w:tc>
              <w:tc>
                <w:tcPr>
                  <w:tcW w:w="600" w:type="pct"/>
                  <w:vAlign w:val="top"/>
                </w:tcPr>
                <w:p>
                  <w:r>
                    <w:t xml:space="preserve">SD</w:t>
                  </w:r>
                </w:p>
              </w:tc>
              <w:tc>
                <w:tcPr>
                  <w:tcW w:w="1050" w:type="pct"/>
                  <w:vAlign w:val="top"/>
                </w:tcPr>
                <w:p>
                  <w:r>
                    <w:t xml:space="preserve">SLA</w:t>
                  </w:r>
                </w:p>
              </w:tc>
            </w:tr>
            <w:tr>
              <w:trPr/>
              <w:tc>
                <w:tcPr>
                  <w:tcW w:w="2500" w:type="pct"/>
                  <w:vAlign w:val="top"/>
                </w:tcPr>
                <w:p>
                  <w:r>
                    <w:t xml:space="preserve">N</w:t>
                  </w:r>
                </w:p>
              </w:tc>
              <w:tc>
                <w:tcPr>
                  <w:tcW w:w="750" w:type="pct"/>
                  <w:vAlign w:val="top"/>
                </w:tcPr>
                <w:p>
                  <w:r>
                    <w:t xml:space="preserve">NN</w:t>
                  </w:r>
                </w:p>
              </w:tc>
              <w:tc>
                <w:tcPr>
                  <w:tcW w:w="600" w:type="pct"/>
                  <w:vAlign w:val="top"/>
                </w:tcPr>
                <w:p>
                  <w:r>
                    <w:t xml:space="preserve">NN</w:t>
                  </w:r>
                </w:p>
              </w:tc>
              <w:tc>
                <w:tcPr>
                  <w:tcW w:w="105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d3354c6a8f4267">
              <w:r>
                <w:rPr>
                  <w:rStyle w:val="Hyperlink"/>
                </w:rPr>
                <w:t xml:space="preserve">Person—area of usual residence, geographical location code (ASGC 2011) N(9)</w:t>
              </w:r>
            </w:hyperlink>
          </w:p>
          <w:p>
            <w:pPr>
              <w:spacing w:before="0" w:after="0"/>
            </w:pPr>
            <w:r>
              <w:rPr>
                <w:rStyle w:val="row-content"/>
                <w:color w:val="244061"/>
              </w:rPr>
              <w:t xml:space="preserve">       </w:t>
            </w:r>
            <w:hyperlink w:history="true" r:id="R5cc92321a6ff45c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d5506477851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563586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3db76a1eb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5064778514f09" /><Relationship Type="http://schemas.openxmlformats.org/officeDocument/2006/relationships/header" Target="/word/header1.xml" Id="Rb0754b77e8ee462c" /><Relationship Type="http://schemas.openxmlformats.org/officeDocument/2006/relationships/settings" Target="/word/settings.xml" Id="Ra2c4a4debebb4cb0" /><Relationship Type="http://schemas.openxmlformats.org/officeDocument/2006/relationships/styles" Target="/word/styles.xml" Id="R223490e0102b48e4" /><Relationship Type="http://schemas.openxmlformats.org/officeDocument/2006/relationships/hyperlink" Target="https://meteor.aihw.gov.au/RegistrationAuthority/2" TargetMode="External" Id="R2fa87ab417c8488e" /><Relationship Type="http://schemas.openxmlformats.org/officeDocument/2006/relationships/hyperlink" Target="https://meteor.aihw.gov.au/content/455481" TargetMode="External" Id="Rf5c7c08874514d5d" /><Relationship Type="http://schemas.openxmlformats.org/officeDocument/2006/relationships/hyperlink" Target="https://meteor.aihw.gov.au/content/563588" TargetMode="External" Id="Rcdd3354c6a8f4267" /><Relationship Type="http://schemas.openxmlformats.org/officeDocument/2006/relationships/hyperlink" Target="https://meteor.aihw.gov.au/RegistrationAuthority/2" TargetMode="External" Id="R5cc92321a6ff45cf" /></Relationships>
</file>

<file path=word/_rels/header1.xml.rels>&#65279;<?xml version="1.0" encoding="utf-8"?><Relationships xmlns="http://schemas.openxmlformats.org/package/2006/relationships"><Relationship Type="http://schemas.openxmlformats.org/officeDocument/2006/relationships/image" Target="/media/image.png" Id="R9ef3db76a1eb4340" /></Relationships>
</file>