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8c64d0ef3d402d" /></Relationships>
</file>

<file path=word/document.xml><?xml version="1.0" encoding="utf-8"?>
<w:document xmlns:r="http://schemas.openxmlformats.org/officeDocument/2006/relationships" xmlns:w="http://schemas.openxmlformats.org/wordprocessingml/2006/main">
  <w:body>
    <w:p>
      <w:pPr>
        <w:pStyle w:val="Title"/>
      </w:pPr>
      <w:r>
        <w:t>Maternity model of care—routine relocation for intrapartum care and birth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care—routine relocation for intrapartum care and birth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Routine relocation for intrapartum care and birth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Planned transfer for birth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09e95dfc22496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maternity model of care requires women to be routinely relocated from their community to another location prior to labour for intrapartum care and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9cf665059f48a5">
              <w:r>
                <w:rPr>
                  <w:rStyle w:val="Hyperlink"/>
                </w:rPr>
                <w:t xml:space="preserve">Maternity model of care—routine relocation for intrapartum care and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f3b7a897114ed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refers to planned relocation for all women prior to labour and not just for women who require a higher-level of care for birth or in an emergency.</w:t>
            </w:r>
          </w:p>
          <w:p>
            <w:pPr>
              <w:spacing w:after="160"/>
            </w:pPr>
            <w:r>
              <w:rPr>
                <w:rStyle w:val="row-content-rich-text"/>
              </w:rPr>
              <w:t xml:space="preserve">CODE 1 Yes</w:t>
            </w:r>
            <w:r>
              <w:br/>
            </w:r>
            <w:r>
              <w:rPr>
                <w:rStyle w:val="row-content-rich-text"/>
              </w:rPr>
              <w:t xml:space="preserve">This code is to be used if the intention of the model of care is that all women cared for in the model require routine relocation from their communities to another location prior to labour for intrapartum care and birth. While some women may give birth prior to relocation (unplanned), this is not the intention of the model. Do not use this code if the model of care only requires transfer of some women with increased risk factors to attend a hospital of higher role delineation (for example from a Level 4 facility to a Level 6 facility due to complications of pregnancy).</w:t>
            </w:r>
            <w:r>
              <w:br/>
            </w:r>
            <w:r>
              <w:rPr>
                <w:rStyle w:val="row-content-rich-text"/>
              </w:rPr>
              <w:t xml:space="preserve">For example, CODE 1 for any model of care where women who reside in a rural or remote community where there is no accessible appropriate birth facility are routinely relocated to a larger town or city some weeks prior to the birth.</w:t>
            </w:r>
          </w:p>
          <w:p>
            <w:pPr>
              <w:spacing w:after="160"/>
            </w:pPr>
            <w:r>
              <w:rPr>
                <w:rStyle w:val="row-content-rich-text"/>
              </w:rPr>
              <w:t xml:space="preserve">CODE 2 No</w:t>
            </w:r>
            <w:r>
              <w:br/>
            </w:r>
            <w:r>
              <w:rPr>
                <w:rStyle w:val="row-content-rich-text"/>
              </w:rPr>
              <w:t xml:space="preserve">This code is to be used for all other models of care where the intention of the model is that women can remain in their general area for birth and the model does not require women to leave their communities prior to the onset of labour for intrapartum care and birth.</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914aaea46e40df">
              <w:r>
                <w:rPr>
                  <w:rStyle w:val="Hyperlink"/>
                </w:rPr>
                <w:t xml:space="preserve">Maternity model of care NBPDS</w:t>
              </w:r>
            </w:hyperlink>
          </w:p>
          <w:p>
            <w:pPr>
              <w:pStyle w:val="registration-status"/>
              <w:spacing w:before="0" w:after="0"/>
            </w:pPr>
            <w:hyperlink w:history="true" r:id="R50abae1ab81549b6">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b947c35f9dc84b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09fdcba16e4b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47c35f9dc84bc7" /><Relationship Type="http://schemas.openxmlformats.org/officeDocument/2006/relationships/header" Target="/word/header1.xml" Id="R4979b8bd4f6f47ab" /><Relationship Type="http://schemas.openxmlformats.org/officeDocument/2006/relationships/settings" Target="/word/settings.xml" Id="Rb3dd900efbd849af" /><Relationship Type="http://schemas.openxmlformats.org/officeDocument/2006/relationships/styles" Target="/word/styles.xml" Id="R8209e63cbc8f46d6" /><Relationship Type="http://schemas.openxmlformats.org/officeDocument/2006/relationships/hyperlink" Target="https://meteor.aihw.gov.au/RegistrationAuthority/12" TargetMode="External" Id="R4909e95dfc22496a" /><Relationship Type="http://schemas.openxmlformats.org/officeDocument/2006/relationships/hyperlink" Target="https://meteor.aihw.gov.au/content/562430" TargetMode="External" Id="R459cf665059f48a5" /><Relationship Type="http://schemas.openxmlformats.org/officeDocument/2006/relationships/hyperlink" Target="https://meteor.aihw.gov.au/content/270732" TargetMode="External" Id="Rbaf3b7a897114ed4" /><Relationship Type="http://schemas.openxmlformats.org/officeDocument/2006/relationships/hyperlink" Target="https://meteor.aihw.gov.au/content/559937" TargetMode="External" Id="R1a914aaea46e40df" /><Relationship Type="http://schemas.openxmlformats.org/officeDocument/2006/relationships/hyperlink" Target="https://meteor.aihw.gov.au/RegistrationAuthority/12" TargetMode="External" Id="R50abae1ab81549b6" /></Relationships>
</file>

<file path=word/_rels/header1.xml.rels>&#65279;<?xml version="1.0" encoding="utf-8"?><Relationships xmlns="http://schemas.openxmlformats.org/package/2006/relationships"><Relationship Type="http://schemas.openxmlformats.org/officeDocument/2006/relationships/image" Target="/media/image.png" Id="R8209fdcba16e4b21" /></Relationships>
</file>