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dd71a582e14cab"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care—length of stay in emergency department short stay unit, total minutes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care—length of stay in emergency department short stay unit, total minutes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Length of stay in emergency department short stay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06d4895125f460a">
              <w:r>
                <w:rPr>
                  <w:rStyle w:val="Hyperlink"/>
                  <w:color w:val="244061"/>
                </w:rPr>
                <w:t xml:space="preserve">Health</w:t>
              </w:r>
            </w:hyperlink>
            <w:r>
              <w:rPr>
                <w:rStyle w:val="row-content"/>
                <w:color w:val="244061"/>
              </w:rPr>
              <w:t xml:space="preserve">, Standard 04/09/2014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length of time spent by the patient in an </w:t>
            </w:r>
          </w:p>
          <w:p>
            <w:hyperlink w:tooltip="As per clause C48 of the National Health Reform Agreement - National Partnership Agreement on Improving Public Hospital Services (NPA IPHS), the Standing Council on Health, the Commonwealth and states and territories have agreed to implement the follow..." w:history="true" r:id="Rad6ec381122849a0">
              <w:r>
                <w:rPr>
                  <w:rStyle w:val="Hyperlink"/>
                  <w:b/>
                </w:rPr>
                <w:t xml:space="preserve">emergency department short stay unit</w:t>
              </w:r>
            </w:hyperlink>
            <w:r>
              <w:rPr>
                <w:rStyle w:val="row-content-rich-text"/>
              </w:rPr>
              <w:t xml:space="preserve"> during an episode of admitted patient care, expressed as a number of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3c2135abf44cb6">
              <w:r>
                <w:rPr>
                  <w:rStyle w:val="Hyperlink"/>
                </w:rPr>
                <w:t xml:space="preserve">Episode of admitted patient care—length of stay in emergency department short stay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3816b9cb1649d7">
              <w:r>
                <w:rPr>
                  <w:rStyle w:val="Hyperlink"/>
                </w:rPr>
                <w:t xml:space="preserve">Total minutes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 be reported for all patients admitted to emergency department short stay units in public hospitals, including publicly funded privately operated hospitals with an emergency department short stay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For the purposes of calculating the length of stay, begin the calculation with the physical arrival of the patient in the emergency department short stay unit. End the calculation with the physical departure of the patient from the emergency department short stay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Standing Council on Federal Financial Relations. National Partnership Agreement on Improving Public Hospital Services. Standing Council on Federal Financial Relations, Canberra. Viewed 7 February 2014, </w:t>
            </w:r>
          </w:p>
          <w:p>
            <w:hyperlink w:history="true" r:id="R01371989e8aa4969">
              <w:r>
                <w:rPr>
                  <w:rStyle w:val="Hyperlink"/>
                </w:rPr>
                <w:t xml:space="preserve">http://www.federalfinancialrelations.gov.au/content/npa/health_reform/</w:t>
              </w:r>
              <w:r>
                <w:br/>
              </w:r>
              <w:r>
                <w:rPr>
                  <w:rStyle w:val="row-content-rich-text"/>
                </w:rPr>
                <w:t xml:space="preserve">national-workforce-reform/national_partnership.pdf</w:t>
              </w:r>
            </w:hyperlink>
          </w:p>
        </w:tc>
      </w:tr>
    </w:tbl>
    <w:p/>
    <w:tbl>
      <w:tblPr>
        <w:tblStyle w:val="TableGrid"/>
        <w:tblW w:w="0" w:type="auto"/>
      </w:tblPr>
    </w:tbl>
    <w:p>
      <w:r>
        <w:br/>
      </w:r>
    </w:p>
    <w:sectPr>
      <w:footerReference xmlns:r="http://schemas.openxmlformats.org/officeDocument/2006/relationships" w:type="default" r:id="R2532c6658e3645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559966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28ceb6f7cd4b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32c6658e3645da" /><Relationship Type="http://schemas.openxmlformats.org/officeDocument/2006/relationships/header" Target="/word/header1.xml" Id="Rb51a672a486a47ef" /><Relationship Type="http://schemas.openxmlformats.org/officeDocument/2006/relationships/settings" Target="/word/settings.xml" Id="Rb0be4575f896401a" /><Relationship Type="http://schemas.openxmlformats.org/officeDocument/2006/relationships/styles" Target="/word/styles.xml" Id="Rfe9d8ab467184f5f" /><Relationship Type="http://schemas.openxmlformats.org/officeDocument/2006/relationships/hyperlink" Target="https://meteor.aihw.gov.au/RegistrationAuthority/12" TargetMode="External" Id="Ra06d4895125f460a" /><Relationship Type="http://schemas.openxmlformats.org/officeDocument/2006/relationships/hyperlink" Target="https://meteor.aihw.gov.au/content/525112" TargetMode="External" Id="Rad6ec381122849a0" /><Relationship Type="http://schemas.openxmlformats.org/officeDocument/2006/relationships/hyperlink" Target="https://meteor.aihw.gov.au/content/559953" TargetMode="External" Id="R893c2135abf44cb6" /><Relationship Type="http://schemas.openxmlformats.org/officeDocument/2006/relationships/hyperlink" Target="https://meteor.aihw.gov.au/content/270602" TargetMode="External" Id="R9a3816b9cb1649d7" /><Relationship Type="http://schemas.openxmlformats.org/officeDocument/2006/relationships/hyperlink" Target="http://www.federalfinancialrelations.gov.au/content/npa/health_reform/national-workforce-reform/national_partnership.pdf" TargetMode="External" Id="R01371989e8aa4969" /></Relationships>
</file>

<file path=word/_rels/header1.xml.rels>&#65279;<?xml version="1.0" encoding="utf-8"?><Relationships xmlns="http://schemas.openxmlformats.org/package/2006/relationships"><Relationship Type="http://schemas.openxmlformats.org/officeDocument/2006/relationships/image" Target="/media/image.png" Id="R1e28ceb6f7cd4b62" /></Relationships>
</file>