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d12ce7591840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36e25783542e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316c9ac35bc6461c">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Australian data with data from previous years. The estimates of 2010 and 2011 incidence in NSW and ACT cannot be disaggregated by Indigenous status, remoteness area or socioeconomic status. The Australian totals for these tables do not include NSW and ACT.</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p>
            <w:pPr>
              <w:pStyle w:val="ListParagraph"/>
              <w:numPr>
                <w:ilvl w:val="0"/>
                <w:numId w:val="2"/>
              </w:numPr>
            </w:pPr>
            <w:r>
              <w:rPr>
                <w:rStyle w:val="row-content-rich-text"/>
              </w:rPr>
              <w:t xml:space="preserve">Incidence rates based on counts of between 1 and 4 persons have been suppressed because of statistical unreliability (relative standard error ≥ 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2015 COAG Reform Council report are based on cancers diagnosed in 2007–2011, noting that cancers for 2010 and 2011 in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f87337914d7541f4">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Total data with data from previous years. The estimates of 2010 and 2011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The 2009 incidence data for NSW and the ACT provided to the AIHW excluded the provisional death-certificate-only cases. The reason the provisional DCO cases were not available is explained on the web page </w:t>
            </w:r>
            <w:hyperlink w:history="true" r:id="Rcdd17e08ee374153">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 As stated above, 2010 and 2011 incidence data for NSW are estimated and Indigenous status for these estimates is not available. Therefore, in 2010 and 2011 the ‘total’ column in Table 2.2 excludes NSW and the figures therein cannot be compared to their pre-2010 counterparts.</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2011 census, SA2 boundaries may have changed over time and these can create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Incidence rates based on counts of between 1 and 4 persons have been suppressed because of statistical unreliability (relative standard error ≥ 50%).</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265f35c72a4704">
              <w:r>
                <w:rPr>
                  <w:rStyle w:val="Hyperlink"/>
                </w:rPr>
                <w:t xml:space="preserve">National Healthcare Agreement: PI 02-Incidence of selected cancers, 2014 QS</w:t>
              </w:r>
            </w:hyperlink>
          </w:p>
          <w:p>
            <w:pPr>
              <w:spacing w:before="0" w:after="0"/>
            </w:pPr>
            <w:r>
              <w:rPr>
                <w:rStyle w:val="row-content"/>
                <w:color w:val="244061"/>
              </w:rPr>
              <w:t xml:space="preserve">       </w:t>
            </w:r>
            <w:hyperlink w:history="true" r:id="R4d9060b290234e4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f0a8b8befe146ad">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0d03b48b96aa48e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56661301314d34">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0e15c34b6cc40f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cee7d7c0f344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384c1bda447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7d7c0f3444400" /><Relationship Type="http://schemas.openxmlformats.org/officeDocument/2006/relationships/header" Target="/word/header1.xml" Id="R01b3c3683f9145c3" /><Relationship Type="http://schemas.openxmlformats.org/officeDocument/2006/relationships/settings" Target="/word/settings.xml" Id="Raea96da5d5894cef" /><Relationship Type="http://schemas.openxmlformats.org/officeDocument/2006/relationships/styles" Target="/word/styles.xml" Id="Reae2afb4a3f743f4" /><Relationship Type="http://schemas.openxmlformats.org/officeDocument/2006/relationships/hyperlink" Target="https://meteor.aihw.gov.au/RegistrationAuthority/12" TargetMode="External" Id="R0a936e25783542e0" /><Relationship Type="http://schemas.openxmlformats.org/officeDocument/2006/relationships/numbering" Target="/word/numbering.xml" Id="R03067a43e23749fb" /><Relationship Type="http://schemas.openxmlformats.org/officeDocument/2006/relationships/hyperlink" Target="http://www.cancerinstitute.org.au/data-and-statistics/accessing-our-data/availability-of-nsw-central-cancer-registry-data" TargetMode="External" Id="R316c9ac35bc6461c" /><Relationship Type="http://schemas.openxmlformats.org/officeDocument/2006/relationships/hyperlink" Target="http://www.cancerinstitute.org.au/data-and-statistics/accessing-our-data/availability-of-nsw-central-cancer-registry-data" TargetMode="External" Id="Rf87337914d7541f4" /><Relationship Type="http://schemas.openxmlformats.org/officeDocument/2006/relationships/hyperlink" Target="http://www.cancerinstitute.org.au/data-and-statistics/accessing-our-data/availability-of-nsw-central-cancer-registry-data" TargetMode="External" Id="Rcdd17e08ee374153" /><Relationship Type="http://schemas.openxmlformats.org/officeDocument/2006/relationships/hyperlink" Target="https://meteor.aihw.gov.au/content/517768" TargetMode="External" Id="R3c265f35c72a4704" /><Relationship Type="http://schemas.openxmlformats.org/officeDocument/2006/relationships/hyperlink" Target="https://meteor.aihw.gov.au/RegistrationAuthority/12" TargetMode="External" Id="R4d9060b290234e47" /><Relationship Type="http://schemas.openxmlformats.org/officeDocument/2006/relationships/hyperlink" Target="https://meteor.aihw.gov.au/content/600076" TargetMode="External" Id="R1f0a8b8befe146ad" /><Relationship Type="http://schemas.openxmlformats.org/officeDocument/2006/relationships/hyperlink" Target="https://meteor.aihw.gov.au/RegistrationAuthority/12" TargetMode="External" Id="R0d03b48b96aa48e4" /><Relationship Type="http://schemas.openxmlformats.org/officeDocument/2006/relationships/hyperlink" Target="https://meteor.aihw.gov.au/content/559064" TargetMode="External" Id="R8456661301314d34" /><Relationship Type="http://schemas.openxmlformats.org/officeDocument/2006/relationships/hyperlink" Target="https://meteor.aihw.gov.au/RegistrationAuthority/12" TargetMode="External" Id="Rd0e15c34b6cc40f2" /></Relationships>
</file>

<file path=word/_rels/header1.xml.rels>&#65279;<?xml version="1.0" encoding="utf-8"?><Relationships xmlns="http://schemas.openxmlformats.org/package/2006/relationships"><Relationship Type="http://schemas.openxmlformats.org/officeDocument/2006/relationships/image" Target="/media/image.png" Id="R167384c1bda44709" /></Relationships>
</file>