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e814a20c87461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2c84438824f35">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 or commencement of a Home Care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67859cb21a465b">
              <w:r>
                <w:rPr>
                  <w:rStyle w:val="Hyperlink"/>
                </w:rPr>
                <w:t xml:space="preserve">National Healthcare Agreement (2015)</w:t>
              </w:r>
            </w:hyperlink>
          </w:p>
          <w:p>
            <w:pPr>
              <w:pStyle w:val="registration-status"/>
              <w:spacing w:before="0" w:after="0"/>
            </w:pPr>
            <w:hyperlink w:history="true" r:id="Rc21c855f0ce24cc3">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eb6b0a1b15a4b89">
              <w:r>
                <w:rPr>
                  <w:rStyle w:val="Hyperlink"/>
                </w:rPr>
                <w:t xml:space="preserve">Aged Care</w:t>
              </w:r>
            </w:hyperlink>
          </w:p>
          <w:p>
            <w:pPr>
              <w:pStyle w:val="registration-status"/>
              <w:spacing w:before="0" w:after="0"/>
            </w:pPr>
            <w:hyperlink w:history="true" r:id="R4530fb7a4ad441b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b6f62f92b6e425b">
              <w:r>
                <w:rPr>
                  <w:rStyle w:val="Hyperlink"/>
                </w:rPr>
                <w:t xml:space="preserve">National Healthcare Agreement: PI 30-Elapsed time for aged care services, 2015 QS</w:t>
              </w:r>
            </w:hyperlink>
          </w:p>
          <w:p>
            <w:pPr>
              <w:pStyle w:val="registration-status"/>
              <w:spacing w:before="0" w:after="0"/>
            </w:pPr>
            <w:hyperlink w:history="true" r:id="Rd1db441817a24171">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 high care; Residential care - low care; Home Care Package - levels 1-2; Home Care Package - levels 3-4.</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aged care recipients who commence a service within elapsed time periods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New aged care recipient—ACAT assessment date</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r>
              <w:rPr>
                <w:rStyle w:val="row-content"/>
              </w:rPr>
              <w:t xml:space="preserve">New aged care recipient—service commencement date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new aged care recipients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New aged care recipient—ACAT assessment date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2013–14—Nationally by service type,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New aged care recipient—area of usual residence</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r>
              <w:rPr>
                <w:rStyle w:val="row-content"/>
              </w:rPr>
              <w:t xml:space="preserve">New aged care recipient—Indigenous status</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r>
              <w:rPr>
                <w:rStyle w:val="row-content"/>
              </w:rPr>
              <w:t xml:space="preserve">New aged care recipient—service type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w:t>
            </w:r>
          </w:p>
          <w:p>
            <w:pPr>
              <w:spacing w:after="160"/>
            </w:pPr>
            <w:r>
              <w:rPr>
                <w:rStyle w:val="row-content-rich-text"/>
              </w:rPr>
              <w:t xml:space="preserve">Most recent data available for 2015 National Healthcare Agreement (NHA) performance reporting: 2013-14.</w:t>
            </w:r>
          </w:p>
          <w:p>
            <w:pPr>
              <w:spacing w:after="160"/>
            </w:pPr>
            <w:r>
              <w:rPr>
                <w:rStyle w:val="row-content-rich-text"/>
              </w:rPr>
              <w:t xml:space="preserve">This indicator needs to be interpreted with care. The measure of 'elapsed time' is utilised because the period of time between the ACAT approval and entry into residential aged care or commencement of a Home Care Package may be due to factors which cannot be categorised as 'waiting' time. These include:</w:t>
            </w:r>
          </w:p>
          <w:p>
            <w:pPr>
              <w:pStyle w:val="ListParagraph"/>
              <w:numPr>
                <w:ilvl w:val="0"/>
                <w:numId w:val="4"/>
              </w:numPr>
            </w:pPr>
            <w:r>
              <w:rPr>
                <w:rStyle w:val="row-content-rich-text"/>
              </w:rPr>
              <w:t xml:space="preserve">care placement offers that are not accepted </w:t>
            </w:r>
          </w:p>
          <w:p>
            <w:pPr>
              <w:pStyle w:val="ListParagraph"/>
              <w:numPr>
                <w:ilvl w:val="0"/>
                <w:numId w:val="4"/>
              </w:numPr>
            </w:pPr>
            <w:r>
              <w:rPr>
                <w:rStyle w:val="row-content-rich-text"/>
              </w:rPr>
              <w:t xml:space="preserve">the availability of alternative community care, informal care and respite services </w:t>
            </w:r>
          </w:p>
          <w:p>
            <w:pPr>
              <w:pStyle w:val="ListParagraph"/>
              <w:numPr>
                <w:ilvl w:val="0"/>
                <w:numId w:val="4"/>
              </w:numPr>
            </w:pPr>
            <w:r>
              <w:rPr>
                <w:rStyle w:val="row-content-rich-text"/>
              </w:rPr>
              <w:t xml:space="preserve">variations in care fee regimes that influence client choice of preferred service </w:t>
            </w:r>
          </w:p>
          <w:p>
            <w:pPr>
              <w:pStyle w:val="ListParagraph"/>
              <w:numPr>
                <w:ilvl w:val="0"/>
                <w:numId w:val="4"/>
              </w:numPr>
            </w:pPr>
            <w:r>
              <w:rPr>
                <w:rStyle w:val="row-content-rich-text"/>
              </w:rPr>
              <w:t xml:space="preserve">building quality and perceptions about quality of care that influence client choice of preferred service</w:t>
            </w:r>
          </w:p>
          <w:p>
            <w:pPr>
              <w:spacing w:after="160"/>
            </w:pPr>
            <w:r>
              <w:rPr>
                <w:rStyle w:val="row-content-rich-text"/>
              </w:rPr>
              <w:t xml:space="preserve">The measure is most relevant for high residential care recipients as the link between entry to residential care and elapsed time is stronger for high care residents than low care residents or community care packaged recipients. This is due to the urgency for high care residents and the greater number of alternatives for people with ACAT approvals for low care or community aged care packages.</w:t>
            </w:r>
          </w:p>
          <w:p>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are initially by two broad groups of packages - levels 1-2 and levels 3-4 - due to the relatively very small numbers of initial recipients of Home Care Package levels 1 and 3.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82bb4d4ecd4cc6">
              <w:r>
                <w:rPr>
                  <w:rStyle w:val="Hyperlink"/>
                </w:rPr>
                <w:t xml:space="preserve">National Healthcare Agreement: PI 30-Elapsed time for aged care services, 2014</w:t>
              </w:r>
            </w:hyperlink>
          </w:p>
          <w:p>
            <w:pPr>
              <w:pStyle w:val="registration-status"/>
              <w:spacing w:before="0" w:after="0"/>
            </w:pPr>
            <w:hyperlink w:history="true" r:id="R31ca9f139723456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f991f210cd84cc9">
              <w:r>
                <w:rPr>
                  <w:rStyle w:val="Hyperlink"/>
                </w:rPr>
                <w:t xml:space="preserve">National Healthcare Agreement: PI 30–Elapsed time for aged care services, 2016</w:t>
              </w:r>
            </w:hyperlink>
          </w:p>
          <w:p>
            <w:pPr>
              <w:pStyle w:val="registration-status"/>
              <w:spacing w:before="0" w:after="0"/>
            </w:pPr>
            <w:hyperlink w:history="true" r:id="R146cc373ac77469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047ffbd00c62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eaadd9243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ffbd00c6242b4" /><Relationship Type="http://schemas.openxmlformats.org/officeDocument/2006/relationships/header" Target="/word/header1.xml" Id="R352d84ba0d344edd" /><Relationship Type="http://schemas.openxmlformats.org/officeDocument/2006/relationships/settings" Target="/word/settings.xml" Id="Re687f8437a8d47a4" /><Relationship Type="http://schemas.openxmlformats.org/officeDocument/2006/relationships/styles" Target="/word/styles.xml" Id="R84ae0f62b4a74286" /><Relationship Type="http://schemas.openxmlformats.org/officeDocument/2006/relationships/numbering" Target="/word/numbering.xml" Id="R123d06ca2da04381" /><Relationship Type="http://schemas.openxmlformats.org/officeDocument/2006/relationships/hyperlink" Target="https://meteor.aihw.gov.au/RegistrationAuthority/12" TargetMode="External" Id="R0a32c84438824f35" /><Relationship Type="http://schemas.openxmlformats.org/officeDocument/2006/relationships/hyperlink" Target="https://meteor.aihw.gov.au/content/558998" TargetMode="External" Id="Rea67859cb21a465b" /><Relationship Type="http://schemas.openxmlformats.org/officeDocument/2006/relationships/hyperlink" Target="https://meteor.aihw.gov.au/RegistrationAuthority/12" TargetMode="External" Id="Rc21c855f0ce24cc3" /><Relationship Type="http://schemas.openxmlformats.org/officeDocument/2006/relationships/hyperlink" Target="https://meteor.aihw.gov.au/content/393489" TargetMode="External" Id="Raeb6b0a1b15a4b89" /><Relationship Type="http://schemas.openxmlformats.org/officeDocument/2006/relationships/hyperlink" Target="https://meteor.aihw.gov.au/RegistrationAuthority/12" TargetMode="External" Id="R4530fb7a4ad441b3" /><Relationship Type="http://schemas.openxmlformats.org/officeDocument/2006/relationships/hyperlink" Target="https://meteor.aihw.gov.au/content/559088" TargetMode="External" Id="R7b6f62f92b6e425b" /><Relationship Type="http://schemas.openxmlformats.org/officeDocument/2006/relationships/hyperlink" Target="https://meteor.aihw.gov.au/RegistrationAuthority/12" TargetMode="External" Id="Rd1db441817a24171" /><Relationship Type="http://schemas.openxmlformats.org/officeDocument/2006/relationships/hyperlink" Target="https://meteor.aihw.gov.au/content/517618" TargetMode="External" Id="R0282bb4d4ecd4cc6" /><Relationship Type="http://schemas.openxmlformats.org/officeDocument/2006/relationships/hyperlink" Target="https://meteor.aihw.gov.au/RegistrationAuthority/12" TargetMode="External" Id="R31ca9f139723456f" /><Relationship Type="http://schemas.openxmlformats.org/officeDocument/2006/relationships/hyperlink" Target="https://meteor.aihw.gov.au/content/598718" TargetMode="External" Id="R8f991f210cd84cc9" /><Relationship Type="http://schemas.openxmlformats.org/officeDocument/2006/relationships/hyperlink" Target="https://meteor.aihw.gov.au/RegistrationAuthority/12" TargetMode="External" Id="R146cc373ac774696" /></Relationships>
</file>

<file path=word/_rels/header1.xml.rels>&#65279;<?xml version="1.0" encoding="utf-8"?><Relationships xmlns="http://schemas.openxmlformats.org/package/2006/relationships"><Relationship Type="http://schemas.openxmlformats.org/officeDocument/2006/relationships/image" Target="/media/image.png" Id="R041eaadd92434e8e" /></Relationships>
</file>