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bc441ffad24e00" /></Relationships>
</file>

<file path=word/document.xml><?xml version="1.0" encoding="utf-8"?>
<w:document xmlns:r="http://schemas.openxmlformats.org/officeDocument/2006/relationships" xmlns:w="http://schemas.openxmlformats.org/wordprocessingml/2006/main">
  <w:body>
    <w:p>
      <w:pPr>
        <w:pStyle w:val="Title"/>
      </w:pPr>
      <w:r>
        <w:t>Full-time equivalent staffing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staffing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b5e3a43da34aee">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full-time equivalent staff in establishments.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Full-time equivalent staffing data element cluster comprises two data elements that describe the number of full-time equivalent staff working within an establishment.</w:t>
            </w:r>
          </w:p>
          <w:p>
            <w:pPr>
              <w:spacing w:after="160"/>
            </w:pPr>
            <w:r>
              <w:rPr>
                <w:rStyle w:val="row-content-rich-text"/>
              </w:rPr>
              <w:t xml:space="preserve">The Full-time equivalent staffing data element cluster describes the following information for an establishment: </w:t>
            </w:r>
          </w:p>
          <w:tbl>
            <w:tblPr>
              <w:tblStyle w:val="TableGrid"/>
              <w:tblW w:w="5000" w:type="pct"/>
              <w:tblLayout w:type="autofit"/>
            </w:tblPr>
            <w:tblGrid>
              <w:gridCol/>
              <w:gridCol/>
            </w:tblGrid>
            <w:tr>
              <w:trPr/>
              <w:tc>
                <w:tcPr>
                  <w:tcW w:w="3450" w:type="pct"/>
                  <w:vAlign w:val="top"/>
                </w:tcPr>
                <w:p>
                  <w:pPr/>
                  <w:r>
                    <w:rPr>
                      <w:rStyle w:val="row-content-rich-text"/>
                      <w:b/>
                    </w:rPr>
                    <w:t xml:space="preserve">Staffing category</w:t>
                  </w:r>
                </w:p>
              </w:tc>
              <w:tc>
                <w:tcPr>
                  <w:tcW w:w="1500" w:type="pct"/>
                  <w:vAlign w:val="top"/>
                </w:tcPr>
                <w:p>
                  <w:r>
                    <w:rPr>
                      <w:b/>
                    </w:rPr>
                    <w:t xml:space="preserve">Full-time equivalent staff</w:t>
                  </w:r>
                </w:p>
              </w:tc>
            </w:tr>
            <w:tr>
              <w:trPr/>
              <w:tc>
                <w:tcPr>
                  <w:tcW w:w="3450" w:type="pct"/>
                  <w:vAlign w:val="top"/>
                </w:tcPr>
                <w:p>
                  <w:r>
                    <w:t xml:space="preserve">Administrative and clerical staff</w:t>
                  </w:r>
                </w:p>
              </w:tc>
              <w:tc>
                <w:tcPr>
                  <w:tcW w:w="1500" w:type="pct"/>
                  <w:vAlign w:val="top"/>
                </w:tcPr>
                <w:p>
                  <w:r>
                    <w:t xml:space="preserve">N[NNN.{N}]</w:t>
                  </w:r>
                </w:p>
              </w:tc>
            </w:tr>
            <w:tr>
              <w:trPr/>
              <w:tc>
                <w:tcPr>
                  <w:tcW w:w="3450" w:type="pct"/>
                  <w:vAlign w:val="top"/>
                </w:tcPr>
                <w:p>
                  <w:r>
                    <w:t xml:space="preserve">Diagnostic and health professionals</w:t>
                  </w:r>
                </w:p>
              </w:tc>
              <w:tc>
                <w:tcPr>
                  <w:tcW w:w="1500" w:type="pct"/>
                  <w:vAlign w:val="top"/>
                </w:tcPr>
                <w:p>
                  <w:r>
                    <w:t xml:space="preserve">N[NNN.{N}]</w:t>
                  </w:r>
                </w:p>
              </w:tc>
            </w:tr>
            <w:tr>
              <w:trPr/>
              <w:tc>
                <w:tcPr>
                  <w:tcW w:w="3450" w:type="pct"/>
                  <w:vAlign w:val="top"/>
                </w:tcPr>
                <w:p>
                  <w:r>
                    <w:t xml:space="preserve">Domestic and other staff</w:t>
                  </w:r>
                </w:p>
              </w:tc>
              <w:tc>
                <w:tcPr>
                  <w:tcW w:w="1500" w:type="pct"/>
                  <w:vAlign w:val="top"/>
                </w:tcPr>
                <w:p>
                  <w:r>
                    <w:t xml:space="preserve">N[NNN.{N}]</w:t>
                  </w:r>
                </w:p>
              </w:tc>
            </w:tr>
            <w:tr>
              <w:trPr/>
              <w:tc>
                <w:tcPr>
                  <w:tcW w:w="3450" w:type="pct"/>
                  <w:vAlign w:val="top"/>
                </w:tcPr>
                <w:p>
                  <w:r>
                    <w:t xml:space="preserve">Enrolled nurses</w:t>
                  </w:r>
                </w:p>
              </w:tc>
              <w:tc>
                <w:tcPr>
                  <w:tcW w:w="1500" w:type="pct"/>
                  <w:vAlign w:val="top"/>
                </w:tcPr>
                <w:p>
                  <w:r>
                    <w:t xml:space="preserve">N[NNN.{N}]</w:t>
                  </w:r>
                </w:p>
              </w:tc>
            </w:tr>
            <w:tr>
              <w:trPr/>
              <w:tc>
                <w:tcPr>
                  <w:tcW w:w="3450" w:type="pct"/>
                  <w:vAlign w:val="top"/>
                </w:tcPr>
                <w:p>
                  <w:r>
                    <w:t xml:space="preserve">Other personal care staff</w:t>
                  </w:r>
                </w:p>
              </w:tc>
              <w:tc>
                <w:tcPr>
                  <w:tcW w:w="1500" w:type="pct"/>
                  <w:vAlign w:val="top"/>
                </w:tcPr>
                <w:p>
                  <w:r>
                    <w:t xml:space="preserve">N[NNN.{N}]</w:t>
                  </w:r>
                </w:p>
              </w:tc>
            </w:tr>
            <w:tr>
              <w:trPr/>
              <w:tc>
                <w:tcPr>
                  <w:tcW w:w="3450" w:type="pct"/>
                  <w:vAlign w:val="top"/>
                </w:tcPr>
                <w:p>
                  <w:r>
                    <w:t xml:space="preserve">Registered nurses</w:t>
                  </w:r>
                </w:p>
              </w:tc>
              <w:tc>
                <w:tcPr>
                  <w:tcW w:w="1500" w:type="pct"/>
                  <w:vAlign w:val="top"/>
                </w:tcPr>
                <w:p>
                  <w:r>
                    <w:t xml:space="preserve">N[NNN.{N}]</w:t>
                  </w:r>
                </w:p>
              </w:tc>
            </w:tr>
            <w:tr>
              <w:trPr/>
              <w:tc>
                <w:tcPr>
                  <w:tcW w:w="3450" w:type="pct"/>
                  <w:vAlign w:val="top"/>
                </w:tcPr>
                <w:p>
                  <w:r>
                    <w:t xml:space="preserve">Specialist salaried medical officers (SMOs)</w:t>
                  </w:r>
                </w:p>
              </w:tc>
              <w:tc>
                <w:tcPr>
                  <w:tcW w:w="1500" w:type="pct"/>
                  <w:vAlign w:val="top"/>
                </w:tcPr>
                <w:p>
                  <w:r>
                    <w:t xml:space="preserve">N[NNN.{N}]</w:t>
                  </w:r>
                </w:p>
              </w:tc>
            </w:tr>
            <w:tr>
              <w:trPr/>
              <w:tc>
                <w:tcPr>
                  <w:tcW w:w="3450" w:type="pct"/>
                  <w:vAlign w:val="top"/>
                </w:tcPr>
                <w:p>
                  <w:r>
                    <w:t xml:space="preserve">Other salaried medical officers (SMOs)</w:t>
                  </w:r>
                </w:p>
              </w:tc>
              <w:tc>
                <w:tcPr>
                  <w:tcW w:w="1500" w:type="pct"/>
                  <w:vAlign w:val="top"/>
                </w:tcPr>
                <w:p>
                  <w:r>
                    <w:t xml:space="preserve">N[NNN.{N}]</w:t>
                  </w:r>
                </w:p>
              </w:tc>
            </w:tr>
            <w:tr>
              <w:trPr/>
              <w:tc>
                <w:tcPr>
                  <w:tcW w:w="3450" w:type="pct"/>
                  <w:vAlign w:val="top"/>
                </w:tcPr>
                <w:p>
                  <w:r>
                    <w:t xml:space="preserve">Student nurses</w:t>
                  </w:r>
                </w:p>
              </w:tc>
              <w:tc>
                <w:tcPr>
                  <w:tcW w:w="1500" w:type="pct"/>
                  <w:vAlign w:val="top"/>
                </w:tcPr>
                <w:p>
                  <w:r>
                    <w:t xml:space="preserve">N[NNN.{N}]</w:t>
                  </w:r>
                </w:p>
              </w:tc>
            </w:tr>
            <w:tr>
              <w:trPr/>
              <w:tc>
                <w:tcPr>
                  <w:tcW w:w="3450" w:type="pct"/>
                  <w:vAlign w:val="top"/>
                </w:tcPr>
                <w:p>
                  <w:r>
                    <w:t xml:space="preserve">Trainee/pupil nurses</w:t>
                  </w:r>
                </w:p>
              </w:tc>
              <w:tc>
                <w:tcPr>
                  <w:tcW w:w="1500" w:type="pct"/>
                  <w:vAlign w:val="top"/>
                </w:tcPr>
                <w:p>
                  <w:r>
                    <w:t xml:space="preserve">N[NNN.{N}]</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d304ea93d2f448c">
              <w:r>
                <w:rPr>
                  <w:rStyle w:val="Hyperlink"/>
                </w:rPr>
                <w:t xml:space="preserve">Full-time equivalent staffing data element cluster</w:t>
              </w:r>
            </w:hyperlink>
          </w:p>
          <w:p>
            <w:pPr>
              <w:pStyle w:val="registration-status"/>
              <w:spacing w:before="0" w:after="0"/>
            </w:pPr>
            <w:hyperlink w:history="true" r:id="Rca44d7f235974b7d">
              <w:r>
                <w:rPr>
                  <w:rStyle w:val="Hyperlink"/>
                  <w:color w:val="244061"/>
                </w:rPr>
                <w:t xml:space="preserve">Health</w:t>
              </w:r>
            </w:hyperlink>
            <w:r>
              <w:rPr>
                <w:rStyle w:val="row-content"/>
                <w:color w:val="244061"/>
              </w:rPr>
              <w:t xml:space="preserve">, Standard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516b95179f4b4f">
              <w:r>
                <w:rPr>
                  <w:rStyle w:val="Hyperlink"/>
                </w:rPr>
                <w:t xml:space="preserve">Local Hospital Networks DSS 2014-15</w:t>
              </w:r>
            </w:hyperlink>
          </w:p>
          <w:p>
            <w:pPr>
              <w:pStyle w:val="registration-status"/>
              <w:spacing w:before="0" w:after="0"/>
            </w:pPr>
            <w:hyperlink w:history="true" r:id="R5a99debf8db048cc">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efa745c73284c52">
              <w:r>
                <w:rPr>
                  <w:rStyle w:val="Hyperlink"/>
                </w:rPr>
                <w:t xml:space="preserve">Local Hospital Networks DSS 2015-16</w:t>
              </w:r>
            </w:hyperlink>
          </w:p>
          <w:p>
            <w:pPr>
              <w:pStyle w:val="registration-status"/>
              <w:spacing w:before="0" w:after="0"/>
            </w:pPr>
            <w:hyperlink w:history="true" r:id="R84f8594c1e3e4fed">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6a35e4352d04d73">
              <w:r>
                <w:rPr>
                  <w:rStyle w:val="Hyperlink"/>
                </w:rPr>
                <w:t xml:space="preserve">Public hospital establishments NMDS 2014-15</w:t>
              </w:r>
            </w:hyperlink>
          </w:p>
          <w:p>
            <w:pPr>
              <w:pStyle w:val="registration-status"/>
              <w:spacing w:before="0" w:after="0"/>
            </w:pPr>
            <w:hyperlink w:history="true" r:id="Re499919053534f22">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943e7cbb7c441c2">
              <w:r>
                <w:rPr>
                  <w:rStyle w:val="Hyperlink"/>
                </w:rPr>
                <w:t xml:space="preserve">Public hospital establishments NMDS 2015-16</w:t>
              </w:r>
            </w:hyperlink>
          </w:p>
          <w:p>
            <w:pPr>
              <w:pStyle w:val="registration-status"/>
              <w:spacing w:before="0" w:after="0"/>
            </w:pPr>
            <w:hyperlink w:history="true" r:id="R52cee236f2f14a7a">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014d380f874fcd">
                    <w:r>
                      <w:rPr>
                        <w:rStyle w:val="Hyperlink"/>
                      </w:rPr>
                      <w:t xml:space="preserve">Establishment—full-time equivalent staff (paid),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c6368a54e645a5">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bl>
          <w:p/>
        </w:tc>
      </w:tr>
    </w:tbl>
    <w:p>
      <w:r>
        <w:br/>
      </w:r>
    </w:p>
    <w:sectPr>
      <w:footerReference xmlns:r="http://schemas.openxmlformats.org/officeDocument/2006/relationships" w:type="default" r:id="R0cbc9b160d9746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552430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d27c34e32644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bc9b160d9746f8" /><Relationship Type="http://schemas.openxmlformats.org/officeDocument/2006/relationships/header" Target="/word/header1.xml" Id="R81ce7e228698499d" /><Relationship Type="http://schemas.openxmlformats.org/officeDocument/2006/relationships/settings" Target="/word/settings.xml" Id="R7fdca67b853a4c4a" /><Relationship Type="http://schemas.openxmlformats.org/officeDocument/2006/relationships/styles" Target="/word/styles.xml" Id="R50f5ef486ce84237" /><Relationship Type="http://schemas.openxmlformats.org/officeDocument/2006/relationships/hyperlink" Target="https://meteor.aihw.gov.au/RegistrationAuthority/12" TargetMode="External" Id="R72b5e3a43da34aee" /><Relationship Type="http://schemas.openxmlformats.org/officeDocument/2006/relationships/hyperlink" Target="https://meteor.aihw.gov.au/content/616025" TargetMode="External" Id="Rcd304ea93d2f448c" /><Relationship Type="http://schemas.openxmlformats.org/officeDocument/2006/relationships/hyperlink" Target="https://meteor.aihw.gov.au/RegistrationAuthority/12" TargetMode="External" Id="Rca44d7f235974b7d" /><Relationship Type="http://schemas.openxmlformats.org/officeDocument/2006/relationships/hyperlink" Target="https://meteor.aihw.gov.au/content/555334" TargetMode="External" Id="R7c516b95179f4b4f" /><Relationship Type="http://schemas.openxmlformats.org/officeDocument/2006/relationships/hyperlink" Target="https://meteor.aihw.gov.au/RegistrationAuthority/12" TargetMode="External" Id="R5a99debf8db048cc" /><Relationship Type="http://schemas.openxmlformats.org/officeDocument/2006/relationships/hyperlink" Target="https://meteor.aihw.gov.au/content/600241" TargetMode="External" Id="R9efa745c73284c52" /><Relationship Type="http://schemas.openxmlformats.org/officeDocument/2006/relationships/hyperlink" Target="https://meteor.aihw.gov.au/RegistrationAuthority/12" TargetMode="External" Id="R84f8594c1e3e4fed" /><Relationship Type="http://schemas.openxmlformats.org/officeDocument/2006/relationships/hyperlink" Target="https://meteor.aihw.gov.au/content/540101" TargetMode="External" Id="R86a35e4352d04d73" /><Relationship Type="http://schemas.openxmlformats.org/officeDocument/2006/relationships/hyperlink" Target="https://meteor.aihw.gov.au/RegistrationAuthority/12" TargetMode="External" Id="Re499919053534f22" /><Relationship Type="http://schemas.openxmlformats.org/officeDocument/2006/relationships/hyperlink" Target="https://meteor.aihw.gov.au/content/600230" TargetMode="External" Id="R4943e7cbb7c441c2" /><Relationship Type="http://schemas.openxmlformats.org/officeDocument/2006/relationships/hyperlink" Target="https://meteor.aihw.gov.au/RegistrationAuthority/12" TargetMode="External" Id="R52cee236f2f14a7a" /><Relationship Type="http://schemas.openxmlformats.org/officeDocument/2006/relationships/hyperlink" Target="https://meteor.aihw.gov.au/content/270543" TargetMode="External" Id="R97014d380f874fcd" /><Relationship Type="http://schemas.openxmlformats.org/officeDocument/2006/relationships/hyperlink" Target="https://meteor.aihw.gov.au/content/542001" TargetMode="External" Id="R1ec6368a54e645a5" /></Relationships>
</file>

<file path=word/_rels/header1.xml.rels>&#65279;<?xml version="1.0" encoding="utf-8"?><Relationships xmlns="http://schemas.openxmlformats.org/package/2006/relationships"><Relationship Type="http://schemas.openxmlformats.org/officeDocument/2006/relationships/image" Target="/media/image.png" Id="R66d27c34e326441f" /></Relationships>
</file>