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088b220b14964" /></Relationships>
</file>

<file path=word/document.xml><?xml version="1.0" encoding="utf-8"?>
<w:document xmlns:r="http://schemas.openxmlformats.org/officeDocument/2006/relationships" xmlns:w="http://schemas.openxmlformats.org/wordprocessingml/2006/main">
  <w:body>
    <w:p>
      <w:pPr>
        <w:pStyle w:val="Title"/>
      </w:pPr>
      <w:r>
        <w:t>Person—potentially treatable death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treatable death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Potentially treatable death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5a797affa4a3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cause of death was treatable within the present health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2ccca024094ddb">
              <w:r>
                <w:rPr>
                  <w:rStyle w:val="Hyperlink"/>
                </w:rPr>
                <w:t xml:space="preserve">Person—potentially treatable death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541776c1094c7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Underlying cause of death is central to mortality coding and comparable international mortality reporting.</w:t>
            </w:r>
          </w:p>
          <w:p>
            <w:pPr>
              <w:spacing w:after="160"/>
            </w:pPr>
            <w:r>
              <w:rPr>
                <w:rStyle w:val="row-content-rich-text"/>
              </w:rPr>
              <w:t xml:space="preserve">CODE 1 Yes</w:t>
            </w:r>
          </w:p>
          <w:p>
            <w:pPr>
              <w:spacing w:after="160"/>
            </w:pPr>
            <w:r>
              <w:rPr>
                <w:rStyle w:val="row-content-rich-text"/>
              </w:rPr>
              <w:t xml:space="preserve">Record if one of the codes represented below.</w:t>
            </w:r>
          </w:p>
          <w:p>
            <w:pPr>
              <w:spacing w:after="160"/>
            </w:pPr>
            <w:r>
              <w:rPr>
                <w:rStyle w:val="row-content-rich-text"/>
              </w:rPr>
              <w:t xml:space="preserve">Treatable deaths as specified by the following ICD-10 codes with applicable age groups in brackets. If no age group is specified, all deaths of individuals aged between 0 and 74 years are included:</w:t>
            </w:r>
          </w:p>
          <w:p>
            <w:pPr>
              <w:spacing w:after="160"/>
            </w:pPr>
            <w:r>
              <w:rPr>
                <w:rStyle w:val="row-content-rich-text"/>
              </w:rPr>
              <w:t xml:space="preserve">Treatable deaths includes the following ICD-10 codes with applicable age groups in brackets. If no age group is specified, all deaths of individuals aged between 0 and 74 years are included. A15-A19, A38-A41, A46, A48.1, B50-B54, B90, C18-C21, C43-C44, C50 (females only), C53-C55, C67, C73, C81, C91.0-C91.1, D10-D36, E00-E07, half of all deaths attributed to E10-E14, E24-E25, E27, E70.0, E74.2, G00, G03, G40-G41, H31.1, H65-H70, I01-I09, I11-I13, half of all deaths attributed to I20-I125, half of all deaths attributed to I60-I69, J00-J06, J13-J15, J18, J45-J46 (0-44 years), K25-K28, K35-K38, K40-K46, K80-K83, K85-K86, L03, N00-N07, N13, N17-N21, N35, N40, P00, P03-P95 and Q00-Q99.</w:t>
            </w:r>
          </w:p>
          <w:p>
            <w:pPr>
              <w:spacing w:after="160"/>
            </w:pPr>
            <w:r>
              <w:rPr>
                <w:rStyle w:val="row-content-rich-text"/>
              </w:rPr>
              <w:t xml:space="preserve">CODE 2 No</w:t>
            </w:r>
          </w:p>
          <w:p>
            <w:pPr/>
            <w:r>
              <w:rPr>
                <w:rStyle w:val="row-content-rich-text"/>
              </w:rPr>
              <w:t xml:space="preserve">Record if not one of the codes represented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b6765a26804a4355">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7f693dc6d40046d9">
              <w:r>
                <w:rPr>
                  <w:rStyle w:val="Hyperlink"/>
                </w:rPr>
                <w:t xml:space="preserve">U.S. Department of Health and Human Services, </w:t>
              </w:r>
            </w:hyperlink>
            <w:hyperlink w:history="true" r:id="R86bcbff920244b08">
              <w:r>
                <w:rPr>
                  <w:rStyle w:val="Hyperlink"/>
                </w:rPr>
                <w:t xml:space="preserve">Centers for Disease Control and Prevention</w:t>
              </w:r>
            </w:hyperlink>
            <w:r>
              <w:rPr>
                <w:rStyle w:val="row-content-rich-text"/>
              </w:rPr>
              <w:t xml:space="preserve">. Viewed 31 August 2005. </w:t>
            </w:r>
          </w:p>
          <w:p>
            <w:hyperlink w:history="true" r:id="Re194da85a7594518">
              <w:r>
                <w:rPr>
                  <w:rStyle w:val="Hyperlink"/>
                </w:rPr>
                <w:t xml:space="preserve">World Health Organisation 2004. The International statistical classification of diseases and related health problems, tenth revision, (2nd edn). Geneva: World Health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92c057350516429e">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bl>
    <w:p/>
    <w:tbl>
      <w:tblPr>
        <w:tblStyle w:val="TableGrid"/>
        <w:tblW w:w="0" w:type="auto"/>
      </w:tblPr>
    </w:tbl>
    <w:p>
      <w:r>
        <w:br/>
      </w:r>
    </w:p>
    <w:sectPr>
      <w:footerReference xmlns:r="http://schemas.openxmlformats.org/officeDocument/2006/relationships" w:type="default" r:id="R2b7c29525cab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550825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168f80cf2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c29525cab4b41" /><Relationship Type="http://schemas.openxmlformats.org/officeDocument/2006/relationships/header" Target="/word/header1.xml" Id="R3353e5bddf734ba3" /><Relationship Type="http://schemas.openxmlformats.org/officeDocument/2006/relationships/settings" Target="/word/settings.xml" Id="Rc4bf9ed0c8c9449d" /><Relationship Type="http://schemas.openxmlformats.org/officeDocument/2006/relationships/styles" Target="/word/styles.xml" Id="R7aa8458d700a4e2f" /><Relationship Type="http://schemas.openxmlformats.org/officeDocument/2006/relationships/hyperlink" Target="https://meteor.aihw.gov.au/RegistrationAuthority/8" TargetMode="External" Id="R84f5a797affa4a30" /><Relationship Type="http://schemas.openxmlformats.org/officeDocument/2006/relationships/hyperlink" Target="https://meteor.aihw.gov.au/content/574788" TargetMode="External" Id="Rc42ccca024094ddb" /><Relationship Type="http://schemas.openxmlformats.org/officeDocument/2006/relationships/hyperlink" Target="https://meteor.aihw.gov.au/content/270732" TargetMode="External" Id="R25541776c1094c7b" /><Relationship Type="http://schemas.openxmlformats.org/officeDocument/2006/relationships/hyperlink" Target="http://www.ausstats.abs.gov.au/Ausstats/subscriber.nsf/Lookup/FF2D66033DF42F32CA257030007790BD/$File/1205055001_2004.pdf" TargetMode="External" Id="Rb6765a26804a4355" /><Relationship Type="http://schemas.openxmlformats.org/officeDocument/2006/relationships/hyperlink" Target="http://www.hhs.gov/" TargetMode="External" Id="R7f693dc6d40046d9" /><Relationship Type="http://schemas.openxmlformats.org/officeDocument/2006/relationships/hyperlink" Target="http://www.cdc.gov/" TargetMode="External" Id="R86bcbff920244b08" /><Relationship Type="http://schemas.openxmlformats.org/officeDocument/2006/relationships/hyperlink" Target="http://www.cdc.gov/nchs/about/major/dvs/about.htm" TargetMode="External" Id="R1771ff2fd45148eb" /><Relationship Type="http://schemas.openxmlformats.org/officeDocument/2006/relationships/hyperlink" Target="http://www.cdc.gov/nchs/about/major/dvs/about.htm" TargetMode="External" Id="Re194da85a7594518" /><Relationship Type="http://schemas.openxmlformats.org/officeDocument/2006/relationships/hyperlink" Target="http://www.ausstats.abs.gov.au/Ausstats/subscriber.nsf/Lookup/FF2D66033DF42F32CA257030007790BD/$File/1205055001_2004.pdf" TargetMode="External" Id="R92c057350516429e" /></Relationships>
</file>

<file path=word/_rels/header1.xml.rels>&#65279;<?xml version="1.0" encoding="utf-8"?><Relationships xmlns="http://schemas.openxmlformats.org/package/2006/relationships"><Relationship Type="http://schemas.openxmlformats.org/officeDocument/2006/relationships/image" Target="/media/image.png" Id="Re73168f80cf2428a" /></Relationships>
</file>