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89d231b087240a2"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care—clinical assessment only indicator, yes/no/unknown/not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care—clinical assessment only indicator,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assessment only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Assessment only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550492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5f204c1be542d7">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episode of admitted patient care resulted in the patient undergoing a clinical assessment only,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14e88565c74848">
              <w:r>
                <w:rPr>
                  <w:rStyle w:val="Hyperlink"/>
                </w:rPr>
                <w:t xml:space="preserve">Episode of admitted patient care—clinical assessment only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ef237210654165">
              <w:r>
                <w:rPr>
                  <w:rStyle w:val="Hyperlink"/>
                  <w:color w:val="244061"/>
                </w:rPr>
                <w:t xml:space="preserve">Health</w:t>
              </w:r>
            </w:hyperlink>
            <w:r>
              <w:rPr>
                <w:rStyle w:val="row-content"/>
                <w:color w:val="244061"/>
              </w:rPr>
              <w:t xml:space="preserve">, Standard 11/04/2014</w:t>
            </w:r>
          </w:p>
          <w:p>
            <w:pPr>
              <w:spacing w:before="0" w:after="0"/>
            </w:pPr>
            <w:hyperlink w:history="true" r:id="R66769dcd9ba941a2">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episode of admitted patient care resulted in the patient undergoing a clinical assessment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eb6512bc604016">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f689321fab413f">
              <w:r>
                <w:rPr>
                  <w:rStyle w:val="Hyperlink"/>
                </w:rPr>
                <w:t xml:space="preserve">Clinical assessment only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a843f4654d94e0b">
              <w:r>
                <w:rPr>
                  <w:rStyle w:val="Hyperlink"/>
                </w:rPr>
                <w:t xml:space="preserve">Yes/no/unknown/not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d2d86eb6bd4d00">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c821b8c80aba422e">
              <w:r>
                <w:rPr>
                  <w:rStyle w:val="Hyperlink"/>
                  <w:color w:val="244061"/>
                </w:rPr>
                <w:t xml:space="preserve">Health</w:t>
              </w:r>
            </w:hyperlink>
            <w:r>
              <w:rPr>
                <w:rStyle w:val="row-content"/>
                <w:color w:val="244061"/>
              </w:rPr>
              <w:t xml:space="preserve">, Standard 11/04/2014</w:t>
            </w:r>
          </w:p>
          <w:p>
            <w:pPr>
              <w:spacing w:before="0" w:after="0"/>
            </w:pPr>
            <w:hyperlink w:history="true" r:id="Rd8bdc2daa6d24d26">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'unknown' and 'not stated/inadequately described'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episode of care is regarded as ‘assessment only’ if a patient was seen for clinical assessment only and no treatment or further intervention was planned by the assessing clinical team.</w:t>
            </w:r>
          </w:p>
          <w:p>
            <w:pPr>
              <w:spacing w:after="160"/>
            </w:pPr>
            <w:r>
              <w:rPr>
                <w:rStyle w:val="row-content-rich-text"/>
              </w:rPr>
              <w:t xml:space="preserve">CODE 1   Yes</w:t>
            </w:r>
          </w:p>
          <w:p>
            <w:pPr>
              <w:spacing w:after="160"/>
            </w:pPr>
            <w:r>
              <w:rPr>
                <w:rStyle w:val="row-content-rich-text"/>
              </w:rPr>
              <w:t xml:space="preserve">This code is used when the patient was assessed by a clinical team but received no treatment during an episode. These episodes are usually of short duration, normally less than 3 days.</w:t>
            </w:r>
          </w:p>
          <w:p>
            <w:pPr>
              <w:spacing w:after="160"/>
            </w:pPr>
            <w:r>
              <w:rPr>
                <w:rStyle w:val="row-content-rich-text"/>
              </w:rPr>
              <w:t xml:space="preserve">CODE 2   No</w:t>
            </w:r>
          </w:p>
          <w:p>
            <w:pPr>
              <w:spacing w:after="160"/>
            </w:pPr>
            <w:r>
              <w:rPr>
                <w:rStyle w:val="row-content-rich-text"/>
              </w:rPr>
              <w:t xml:space="preserve">This code is used when the patient was assessed and then goes on to receive treatment.</w:t>
            </w:r>
          </w:p>
          <w:p>
            <w:pPr>
              <w:spacing w:after="160"/>
            </w:pPr>
            <w:r>
              <w:rPr>
                <w:rStyle w:val="row-content-rich-text"/>
              </w:rPr>
              <w:t xml:space="preserve">CODE 8   Unknown</w:t>
            </w:r>
          </w:p>
          <w:p>
            <w:pPr>
              <w:spacing w:after="160"/>
            </w:pPr>
            <w:r>
              <w:rPr>
                <w:rStyle w:val="row-content-rich-text"/>
              </w:rPr>
              <w:t xml:space="preserve">This code is used when it is unknown whether the patient was seen for assessment only.</w:t>
            </w:r>
          </w:p>
          <w:p>
            <w:pPr>
              <w:spacing w:after="160"/>
            </w:pPr>
            <w:r>
              <w:rPr>
                <w:rStyle w:val="row-content-rich-text"/>
              </w:rPr>
              <w:t xml:space="preserve">CODE 9   Not stated/inadequately described</w:t>
            </w:r>
          </w:p>
          <w:p>
            <w:pPr/>
            <w:r>
              <w:rPr>
                <w:rStyle w:val="row-content-rich-text"/>
              </w:rPr>
              <w:t xml:space="preserve">This code is used when it is has not been reported whether the patient was seen for assessment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26590ba51846ef">
              <w:r>
                <w:rPr>
                  <w:rStyle w:val="Hyperlink"/>
                </w:rPr>
                <w:t xml:space="preserve">Episode of admitted patient care—clinical assessment only indicator, yes/no/unknown code N</w:t>
              </w:r>
            </w:hyperlink>
          </w:p>
          <w:p>
            <w:pPr>
              <w:spacing w:before="0" w:after="0"/>
            </w:pPr>
            <w:r>
              <w:rPr>
                <w:rStyle w:val="row-content"/>
                <w:color w:val="244061"/>
              </w:rPr>
              <w:t xml:space="preserve">       </w:t>
            </w:r>
            <w:hyperlink w:history="true" r:id="R479308127c4d4212">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94cd0a482c4e59">
              <w:r>
                <w:rPr>
                  <w:rStyle w:val="Hyperlink"/>
                </w:rPr>
                <w:t xml:space="preserve">Admitted subacute and non-acute hospital care DSS 2014-15</w:t>
              </w:r>
            </w:hyperlink>
          </w:p>
          <w:p>
            <w:pPr>
              <w:spacing w:before="0" w:after="0"/>
            </w:pPr>
            <w:r>
              <w:rPr>
                <w:rStyle w:val="row-content"/>
                <w:color w:val="244061"/>
              </w:rPr>
              <w:t xml:space="preserve">       </w:t>
            </w:r>
            <w:hyperlink w:history="true" r:id="Rdff297f43aa44f9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Only required to be reported for episodes of admitted patient care with </w:t>
            </w:r>
            <w:hyperlink w:history="true" r:id="Re60744c4cf7c4e28">
              <w:r>
                <w:rPr>
                  <w:rStyle w:val="Hyperlink"/>
                </w:rPr>
                <w:t xml:space="preserve">Hospital service—care type, code N[N]</w:t>
              </w:r>
            </w:hyperlink>
            <w:r>
              <w:rPr>
                <w:rStyle w:val="row-content"/>
              </w:rPr>
              <w:t xml:space="preserve"> recorded as:</w:t>
            </w:r>
          </w:p>
          <w:p>
            <w:pPr>
              <w:pStyle w:val="ListParagraph"/>
              <w:numPr>
                <w:ilvl w:val="0"/>
                <w:numId w:val="2"/>
              </w:numPr>
            </w:pPr>
            <w:r>
              <w:rPr>
                <w:rStyle w:val="row-content"/>
              </w:rPr>
              <w:t xml:space="preserve">Code 2, Rehabilitation care;</w:t>
            </w:r>
          </w:p>
          <w:p>
            <w:pPr>
              <w:pStyle w:val="ListParagraph"/>
              <w:numPr>
                <w:ilvl w:val="0"/>
                <w:numId w:val="2"/>
              </w:numPr>
            </w:pPr>
            <w:r>
              <w:rPr>
                <w:rStyle w:val="row-content"/>
              </w:rPr>
              <w:t xml:space="preserve">Code 3, Palliative care;</w:t>
            </w:r>
          </w:p>
          <w:p>
            <w:pPr>
              <w:pStyle w:val="ListParagraph"/>
              <w:numPr>
                <w:ilvl w:val="0"/>
                <w:numId w:val="2"/>
              </w:numPr>
            </w:pPr>
            <w:r>
              <w:rPr>
                <w:rStyle w:val="row-content"/>
              </w:rPr>
              <w:t xml:space="preserve">Code 4, Geriatric evaluation and management;</w:t>
            </w:r>
          </w:p>
          <w:p>
            <w:pPr>
              <w:pStyle w:val="ListParagraph"/>
              <w:numPr>
                <w:ilvl w:val="0"/>
                <w:numId w:val="2"/>
              </w:numPr>
            </w:pPr>
            <w:r>
              <w:rPr>
                <w:rStyle w:val="row-content"/>
              </w:rPr>
              <w:t xml:space="preserve">Code 5, Psychogeriatric care; or</w:t>
            </w:r>
          </w:p>
          <w:p>
            <w:pPr>
              <w:pStyle w:val="ListParagraph"/>
              <w:numPr>
                <w:ilvl w:val="0"/>
                <w:numId w:val="2"/>
              </w:numPr>
            </w:pPr>
            <w:r>
              <w:rPr>
                <w:rStyle w:val="row-content"/>
              </w:rPr>
              <w:t xml:space="preserve">Code 6, Maintenance care. </w:t>
            </w:r>
          </w:p>
          <w:p>
            <w:r>
              <w:rPr>
                <w:rStyle w:val="row-content"/>
              </w:rPr>
              <w:t xml:space="preserve">Not required to be reported for patients aged 16 years and under at admission.</w:t>
            </w:r>
          </w:p>
          <w:p>
            <w:r>
              <w:br/>
            </w:r>
            <w:r>
              <w:br/>
            </w:r>
            <w:hyperlink w:history="true" r:id="R40eaa3234e784ad9">
              <w:r>
                <w:rPr>
                  <w:rStyle w:val="Hyperlink"/>
                </w:rPr>
                <w:t xml:space="preserve">Admitted subacute and non-acute hospital care DSS 2015-16</w:t>
              </w:r>
            </w:hyperlink>
          </w:p>
          <w:p>
            <w:pPr>
              <w:spacing w:before="0" w:after="0"/>
            </w:pPr>
            <w:r>
              <w:rPr>
                <w:rStyle w:val="row-content"/>
                <w:color w:val="244061"/>
              </w:rPr>
              <w:t xml:space="preserve">       </w:t>
            </w:r>
            <w:hyperlink w:history="true" r:id="R6b3df4e4f031463c">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Only required to be reported for episodes of admitted patient care with </w:t>
            </w:r>
            <w:hyperlink w:history="true" r:id="R79af4ea8338d43ee">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2, Rehabilitation care;</w:t>
            </w:r>
          </w:p>
          <w:p>
            <w:pPr>
              <w:pStyle w:val="ListParagraph"/>
              <w:numPr>
                <w:ilvl w:val="0"/>
                <w:numId w:val="3"/>
              </w:numPr>
            </w:pPr>
            <w:r>
              <w:rPr>
                <w:rStyle w:val="row-content"/>
              </w:rPr>
              <w:t xml:space="preserve">Code 3, Palliative care;</w:t>
            </w:r>
          </w:p>
          <w:p>
            <w:pPr>
              <w:pStyle w:val="ListParagraph"/>
              <w:numPr>
                <w:ilvl w:val="0"/>
                <w:numId w:val="3"/>
              </w:numPr>
            </w:pPr>
            <w:r>
              <w:rPr>
                <w:rStyle w:val="row-content"/>
              </w:rPr>
              <w:t xml:space="preserve">Code 4, Geriatric evaluation and management;</w:t>
            </w:r>
          </w:p>
          <w:p>
            <w:pPr>
              <w:pStyle w:val="ListParagraph"/>
              <w:numPr>
                <w:ilvl w:val="0"/>
                <w:numId w:val="3"/>
              </w:numPr>
            </w:pPr>
            <w:r>
              <w:rPr>
                <w:rStyle w:val="row-content"/>
              </w:rPr>
              <w:t xml:space="preserve">Code 5, Psychogeriatric care; or</w:t>
            </w:r>
          </w:p>
          <w:p>
            <w:pPr>
              <w:pStyle w:val="ListParagraph"/>
              <w:numPr>
                <w:ilvl w:val="0"/>
                <w:numId w:val="3"/>
              </w:numPr>
            </w:pPr>
            <w:r>
              <w:rPr>
                <w:rStyle w:val="row-content"/>
              </w:rPr>
              <w:t xml:space="preserve">Code 6, Maintenance care. </w:t>
            </w:r>
          </w:p>
          <w:p>
            <w:r>
              <w:rPr>
                <w:rStyle w:val="row-content"/>
              </w:rPr>
              <w:t xml:space="preserve">Not required to be reported for patients aged 16 years and under at admission.</w:t>
            </w:r>
          </w:p>
          <w:p>
            <w:r>
              <w:br/>
            </w:r>
            <w:r>
              <w:br/>
            </w:r>
            <w:hyperlink w:history="true" r:id="R8649e6b53f5c49e9">
              <w:r>
                <w:rPr>
                  <w:rStyle w:val="Hyperlink"/>
                </w:rPr>
                <w:t xml:space="preserve">Admitted subacute and non-acute hospital care NBEDS 2016-17</w:t>
              </w:r>
            </w:hyperlink>
          </w:p>
          <w:p>
            <w:pPr>
              <w:spacing w:before="0" w:after="0"/>
            </w:pPr>
            <w:r>
              <w:rPr>
                <w:rStyle w:val="row-content"/>
                <w:color w:val="244061"/>
              </w:rPr>
              <w:t xml:space="preserve">       </w:t>
            </w:r>
            <w:hyperlink w:history="true" r:id="R80101a675f7947c5">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required to be reported for episodes of admitted patient care with </w:t>
            </w:r>
            <w:hyperlink w:history="true" r:id="R9b2670a6b6a54889">
              <w:r>
                <w:rPr>
                  <w:rStyle w:val="Hyperlink"/>
                </w:rPr>
                <w:t xml:space="preserve">Hospital service—care type, code N[N]</w:t>
              </w:r>
            </w:hyperlink>
            <w:r>
              <w:rPr>
                <w:rStyle w:val="row-content"/>
              </w:rPr>
              <w:t xml:space="preserve"> recorded as:</w:t>
            </w:r>
          </w:p>
          <w:p>
            <w:pPr>
              <w:pStyle w:val="ListParagraph"/>
              <w:numPr>
                <w:ilvl w:val="0"/>
                <w:numId w:val="4"/>
              </w:numPr>
            </w:pPr>
            <w:r>
              <w:rPr>
                <w:rStyle w:val="row-content"/>
              </w:rPr>
              <w:t xml:space="preserve">Code 2, Rehabilitation care;</w:t>
            </w:r>
          </w:p>
          <w:p>
            <w:pPr>
              <w:pStyle w:val="ListParagraph"/>
              <w:numPr>
                <w:ilvl w:val="0"/>
                <w:numId w:val="4"/>
              </w:numPr>
            </w:pPr>
            <w:r>
              <w:rPr>
                <w:rStyle w:val="row-content"/>
              </w:rPr>
              <w:t xml:space="preserve">Code 3, Palliative care;</w:t>
            </w:r>
          </w:p>
          <w:p>
            <w:pPr>
              <w:pStyle w:val="ListParagraph"/>
              <w:numPr>
                <w:ilvl w:val="0"/>
                <w:numId w:val="4"/>
              </w:numPr>
            </w:pPr>
            <w:r>
              <w:rPr>
                <w:rStyle w:val="row-content"/>
              </w:rPr>
              <w:t xml:space="preserve">Code 4, Geriatric evaluation and management;</w:t>
            </w:r>
          </w:p>
          <w:p>
            <w:pPr>
              <w:pStyle w:val="ListParagraph"/>
              <w:numPr>
                <w:ilvl w:val="0"/>
                <w:numId w:val="4"/>
              </w:numPr>
            </w:pPr>
            <w:r>
              <w:rPr>
                <w:rStyle w:val="row-content"/>
              </w:rPr>
              <w:t xml:space="preserve">Code 5, Psychogeriatric care; or</w:t>
            </w:r>
          </w:p>
          <w:p>
            <w:pPr>
              <w:pStyle w:val="ListParagraph"/>
              <w:numPr>
                <w:ilvl w:val="0"/>
                <w:numId w:val="4"/>
              </w:numPr>
            </w:pPr>
            <w:r>
              <w:rPr>
                <w:rStyle w:val="row-content"/>
              </w:rPr>
              <w:t xml:space="preserve">Code 6, Maintenance care.</w:t>
            </w:r>
          </w:p>
          <w:p>
            <w:r>
              <w:br/>
            </w:r>
            <w:r>
              <w:br/>
            </w:r>
          </w:p>
        </w:tc>
      </w:tr>
    </w:tbl>
    <w:p/>
    <w:tbl>
      <w:tblPr>
        <w:tblStyle w:val="TableGrid"/>
        <w:tblW w:w="0" w:type="auto"/>
      </w:tblPr>
    </w:tbl>
    <w:p>
      <w:r>
        <w:br/>
      </w:r>
    </w:p>
    <w:sectPr>
      <w:footerReference xmlns:r="http://schemas.openxmlformats.org/officeDocument/2006/relationships" w:type="default" r:id="Rfdfa3dac4f5149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550492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592ac4d80c4d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fa3dac4f514971" /><Relationship Type="http://schemas.openxmlformats.org/officeDocument/2006/relationships/header" Target="/word/header1.xml" Id="Rfd89c3bb0d8a4e00" /><Relationship Type="http://schemas.openxmlformats.org/officeDocument/2006/relationships/settings" Target="/word/settings.xml" Id="R94f7e29f72594f4b" /><Relationship Type="http://schemas.openxmlformats.org/officeDocument/2006/relationships/styles" Target="/word/styles.xml" Id="R8e67b870fe5d4bcf" /><Relationship Type="http://schemas.openxmlformats.org/officeDocument/2006/relationships/hyperlink" Target="https://meteor.aihw.gov.au/RegistrationAuthority/12" TargetMode="External" Id="R4e5f204c1be542d7" /><Relationship Type="http://schemas.openxmlformats.org/officeDocument/2006/relationships/hyperlink" Target="https://meteor.aihw.gov.au/content/471805" TargetMode="External" Id="R4314e88565c74848" /><Relationship Type="http://schemas.openxmlformats.org/officeDocument/2006/relationships/hyperlink" Target="https://meteor.aihw.gov.au/RegistrationAuthority/12" TargetMode="External" Id="Rf3ef237210654165" /><Relationship Type="http://schemas.openxmlformats.org/officeDocument/2006/relationships/hyperlink" Target="https://meteor.aihw.gov.au/RegistrationAuthority/3" TargetMode="External" Id="R66769dcd9ba941a2" /><Relationship Type="http://schemas.openxmlformats.org/officeDocument/2006/relationships/hyperlink" Target="https://meteor.aihw.gov.au/content/268956" TargetMode="External" Id="R14eb6512bc604016" /><Relationship Type="http://schemas.openxmlformats.org/officeDocument/2006/relationships/hyperlink" Target="https://meteor.aihw.gov.au/content/471801" TargetMode="External" Id="R5bf689321fab413f" /><Relationship Type="http://schemas.openxmlformats.org/officeDocument/2006/relationships/hyperlink" Target="https://meteor.aihw.gov.au/content/546669" TargetMode="External" Id="Raa843f4654d94e0b" /><Relationship Type="http://schemas.openxmlformats.org/officeDocument/2006/relationships/hyperlink" Target="https://meteor.aihw.gov.au/RegistrationAuthority/24" TargetMode="External" Id="R9bd2d86eb6bd4d00" /><Relationship Type="http://schemas.openxmlformats.org/officeDocument/2006/relationships/hyperlink" Target="https://meteor.aihw.gov.au/RegistrationAuthority/12" TargetMode="External" Id="Rc821b8c80aba422e" /><Relationship Type="http://schemas.openxmlformats.org/officeDocument/2006/relationships/hyperlink" Target="https://meteor.aihw.gov.au/RegistrationAuthority/6" TargetMode="External" Id="Rd8bdc2daa6d24d26" /><Relationship Type="http://schemas.openxmlformats.org/officeDocument/2006/relationships/hyperlink" Target="https://meteor.aihw.gov.au/content/471807" TargetMode="External" Id="Rc726590ba51846ef" /><Relationship Type="http://schemas.openxmlformats.org/officeDocument/2006/relationships/hyperlink" Target="https://meteor.aihw.gov.au/RegistrationAuthority/3" TargetMode="External" Id="R479308127c4d4212" /><Relationship Type="http://schemas.openxmlformats.org/officeDocument/2006/relationships/hyperlink" Target="https://meteor.aihw.gov.au/content/556874" TargetMode="External" Id="Ra194cd0a482c4e59" /><Relationship Type="http://schemas.openxmlformats.org/officeDocument/2006/relationships/hyperlink" Target="https://meteor.aihw.gov.au/RegistrationAuthority/12" TargetMode="External" Id="Rdff297f43aa44f9b" /><Relationship Type="http://schemas.openxmlformats.org/officeDocument/2006/relationships/hyperlink" Target="https://meteor.aihw.gov.au/content/491557" TargetMode="External" Id="Re60744c4cf7c4e28" /><Relationship Type="http://schemas.openxmlformats.org/officeDocument/2006/relationships/numbering" Target="/word/numbering.xml" Id="R7cafe3e4742041ea" /><Relationship Type="http://schemas.openxmlformats.org/officeDocument/2006/relationships/hyperlink" Target="https://meteor.aihw.gov.au/content/588098" TargetMode="External" Id="R40eaa3234e784ad9" /><Relationship Type="http://schemas.openxmlformats.org/officeDocument/2006/relationships/hyperlink" Target="https://meteor.aihw.gov.au/RegistrationAuthority/12" TargetMode="External" Id="R6b3df4e4f031463c" /><Relationship Type="http://schemas.openxmlformats.org/officeDocument/2006/relationships/hyperlink" Target="https://meteor.aihw.gov.au/content/584408" TargetMode="External" Id="R79af4ea8338d43ee" /><Relationship Type="http://schemas.openxmlformats.org/officeDocument/2006/relationships/hyperlink" Target="https://meteor.aihw.gov.au/content/611617" TargetMode="External" Id="R8649e6b53f5c49e9" /><Relationship Type="http://schemas.openxmlformats.org/officeDocument/2006/relationships/hyperlink" Target="https://meteor.aihw.gov.au/RegistrationAuthority/12" TargetMode="External" Id="R80101a675f7947c5" /><Relationship Type="http://schemas.openxmlformats.org/officeDocument/2006/relationships/hyperlink" Target="https://meteor.aihw.gov.au/content/584408" TargetMode="External" Id="R9b2670a6b6a54889" /></Relationships>
</file>

<file path=word/_rels/header1.xml.rels>&#65279;<?xml version="1.0" encoding="utf-8"?><Relationships xmlns="http://schemas.openxmlformats.org/package/2006/relationships"><Relationship Type="http://schemas.openxmlformats.org/officeDocument/2006/relationships/image" Target="/media/image.png" Id="R24592ac4d80c4d07" /></Relationships>
</file>