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d308f883794aa7" /></Relationships>
</file>

<file path=word/document.xml><?xml version="1.0" encoding="utf-8"?>
<w:document xmlns:r="http://schemas.openxmlformats.org/officeDocument/2006/relationships" xmlns:w="http://schemas.openxmlformats.org/wordprocessingml/2006/main">
  <w:body>
    <w:p>
      <w:pPr>
        <w:pStyle w:val="Title"/>
      </w:pPr>
      <w:r>
        <w:t>Person with cancer—depth of myometrial invasion, total millimetres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cancer—depth of myometrial invasion, total millimetres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Depth of myometrial invasion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Depth of myometrial involvement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4e5e5a1e84442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depth of tumour invasion into the myometrium for a person with endometrial cancer, expressed in millimetres.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d03385f927407c">
              <w:r>
                <w:rPr>
                  <w:rStyle w:val="Hyperlink"/>
                </w:rPr>
                <w:t xml:space="preserve">Person with cancer—depth of myometrial invasion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264dcf1d98478b">
              <w:r>
                <w:rPr>
                  <w:rStyle w:val="Hyperlink"/>
                </w:rPr>
                <w:t xml:space="preserve">Total millimetres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Millimetre (mm)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Size in millimetres with valid values from 1 to 96.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depth of myometrial invasion in millimetres (mm).</w:t>
            </w:r>
          </w:p>
          <w:p>
            <w:pPr>
              <w:spacing w:after="160"/>
            </w:pPr>
            <w:r>
              <w:rPr>
                <w:rStyle w:val="row-content-rich-text"/>
              </w:rPr>
              <w:t xml:space="preserve">The depth of myometrial invasion is assessed on microscopic examination and is measured from the normal endometrium-myometrium interface (not the surface of the intracavity or exophytic tumour) to the deepest tumour infiltrative focus. The depth of myometrial invasion cannot exceed the myometrial thickness. Myometrial thickness ranges from 2 to 40 mm. A myometrial thickness of 5 mm or less is considered to be normal.</w:t>
            </w:r>
          </w:p>
          <w:p>
            <w:pPr/>
            <w:r>
              <w:rPr>
                <w:rStyle w:val="row-content-rich-text"/>
              </w:rPr>
              <w:t xml:space="preserve">Depth of myometrial invasion is a prognostic factor for endometrial cancer. The fractional myometrial invasion by tumour cells, i.e. the ratio of myometrial invasive depth to total normal myometrial thickness, is predictive of lymph node metastases in high risk endometrial cancers.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Hauth EA, Jaeger HJ, Libera H, Lange S, Forsting M 2007. MR imaging of the uterus and cervix in healthy women: determination of normal values. European Radiology 17:734</w:t>
            </w:r>
          </w:p>
          <w:p>
            <w:pPr>
              <w:spacing w:after="160"/>
            </w:pPr>
            <w:r>
              <w:rPr>
                <w:rStyle w:val="row-content-rich-text"/>
              </w:rPr>
              <w:t xml:space="preserve">O'Connell LO, Fries MH, Zeringue E, Brehm W 1998. Triage of Abnormal Postmenopausal Bleeding: A comparison of endometrial biopsy and transvaginal sonohysterography versus fractional curettage with hysteroscopy. American Journal of Obstetrics &amp; Gynecology 178:956-61</w:t>
            </w:r>
          </w:p>
          <w:p>
            <w:pPr>
              <w:spacing w:after="160"/>
            </w:pPr>
            <w:r>
              <w:rPr>
                <w:rStyle w:val="row-content-rich-text"/>
              </w:rPr>
              <w:t xml:space="preserve">RCPA 2011. Endometrial Cancer Structured Reporting Protocol (1st Edition 2011). Sydney: Royal College of Pathologists of Australasia</w:t>
            </w:r>
          </w:p>
          <w:p>
            <w:pPr/>
            <w:r>
              <w:rPr>
                <w:rStyle w:val="row-content-rich-text"/>
              </w:rPr>
              <w:t xml:space="preserve">Weber AM, Belinson JL, Bradley LD, Piedmonte MR 1997. Vaginal ultrasonography versus endometrial biopsy in women with postmenopausal bleeding. American Journal of Obstetrics &amp; Gynecology 177:924-9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4d213f67111456e">
              <w:r>
                <w:rPr>
                  <w:rStyle w:val="Hyperlink"/>
                </w:rPr>
                <w:t xml:space="preserve">Person with cancer—myometrial thickness, total millimetres N[N]</w:t>
              </w:r>
            </w:hyperlink>
          </w:p>
          <w:p>
            <w:pPr>
              <w:spacing w:before="0" w:after="0"/>
            </w:pPr>
            <w:r>
              <w:rPr>
                <w:rStyle w:val="row-content"/>
                <w:color w:val="244061"/>
              </w:rPr>
              <w:t xml:space="preserve">       </w:t>
            </w:r>
            <w:hyperlink w:history="true" r:id="R7da252b5f3dd469c">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9633d097884f1e">
              <w:r>
                <w:rPr>
                  <w:rStyle w:val="Hyperlink"/>
                </w:rPr>
                <w:t xml:space="preserve">Gynaecological cancer (clinical) DSS</w:t>
              </w:r>
            </w:hyperlink>
          </w:p>
          <w:p>
            <w:pPr>
              <w:spacing w:before="0" w:after="0"/>
            </w:pPr>
            <w:r>
              <w:rPr>
                <w:rStyle w:val="row-content"/>
                <w:color w:val="244061"/>
              </w:rPr>
              <w:t xml:space="preserve">       </w:t>
            </w:r>
            <w:hyperlink w:history="true" r:id="R8b22043eff0240b7">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only to be recorded for patients with endometrial cancer, as indicated by </w:t>
            </w:r>
            <w:hyperlink w:history="true" r:id="R78504b4cd51b4a54">
              <w:r>
                <w:rPr>
                  <w:rStyle w:val="Hyperlink"/>
                </w:rPr>
                <w:t xml:space="preserve">Person with cancer—primary site of cancer, topography code (ICD-O-3) ANN.N</w:t>
              </w:r>
            </w:hyperlink>
            <w:r>
              <w:rPr>
                <w:rStyle w:val="row-content"/>
              </w:rPr>
              <w:t xml:space="preserve">.</w:t>
            </w:r>
            <w:r>
              <w:br/>
            </w:r>
            <w:r>
              <w:br/>
            </w:r>
            <w:hyperlink w:history="true" r:id="R392efbf7d5c848c2">
              <w:r>
                <w:rPr>
                  <w:rStyle w:val="Hyperlink"/>
                </w:rPr>
                <w:t xml:space="preserve">Gynaecological cancer (clinical) NBPDS</w:t>
              </w:r>
            </w:hyperlink>
          </w:p>
          <w:p>
            <w:pPr>
              <w:spacing w:before="0" w:after="0"/>
            </w:pPr>
            <w:r>
              <w:rPr>
                <w:rStyle w:val="row-content"/>
                <w:color w:val="244061"/>
              </w:rPr>
              <w:t xml:space="preserve">       </w:t>
            </w:r>
            <w:hyperlink w:history="true" r:id="R99d9adcd397846eb">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only to be recorded for patients with endometrial cancer, as indicated by </w:t>
            </w:r>
            <w:hyperlink w:history="true" r:id="R0da21c8b8bf64a49">
              <w:r>
                <w:rPr>
                  <w:rStyle w:val="Hyperlink"/>
                </w:rPr>
                <w:t xml:space="preserve">Person with cancer—primary site of cancer, topography code (ICD-O-3) ANN.N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76717f5e725c4c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545243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81fa26f89541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717f5e725c4cf5" /><Relationship Type="http://schemas.openxmlformats.org/officeDocument/2006/relationships/header" Target="/word/header1.xml" Id="Re225266642df4a6c" /><Relationship Type="http://schemas.openxmlformats.org/officeDocument/2006/relationships/settings" Target="/word/settings.xml" Id="R75d55e1b2f6249b3" /><Relationship Type="http://schemas.openxmlformats.org/officeDocument/2006/relationships/styles" Target="/word/styles.xml" Id="Rf6129bd7a36b489f" /><Relationship Type="http://schemas.openxmlformats.org/officeDocument/2006/relationships/hyperlink" Target="https://meteor.aihw.gov.au/RegistrationAuthority/12" TargetMode="External" Id="R6f4e5e5a1e84442e" /><Relationship Type="http://schemas.openxmlformats.org/officeDocument/2006/relationships/hyperlink" Target="https://meteor.aihw.gov.au/content/424265" TargetMode="External" Id="R7cd03385f927407c" /><Relationship Type="http://schemas.openxmlformats.org/officeDocument/2006/relationships/hyperlink" Target="https://meteor.aihw.gov.au/content/430280" TargetMode="External" Id="R6b264dcf1d98478b" /><Relationship Type="http://schemas.openxmlformats.org/officeDocument/2006/relationships/hyperlink" Target="https://meteor.aihw.gov.au/content/424269" TargetMode="External" Id="R04d213f67111456e" /><Relationship Type="http://schemas.openxmlformats.org/officeDocument/2006/relationships/hyperlink" Target="https://meteor.aihw.gov.au/RegistrationAuthority/12" TargetMode="External" Id="R7da252b5f3dd469c" /><Relationship Type="http://schemas.openxmlformats.org/officeDocument/2006/relationships/hyperlink" Target="https://meteor.aihw.gov.au/content/421105" TargetMode="External" Id="Rb69633d097884f1e" /><Relationship Type="http://schemas.openxmlformats.org/officeDocument/2006/relationships/hyperlink" Target="https://meteor.aihw.gov.au/RegistrationAuthority/12" TargetMode="External" Id="R8b22043eff0240b7" /><Relationship Type="http://schemas.openxmlformats.org/officeDocument/2006/relationships/hyperlink" Target="https://meteor.aihw.gov.au/content/396090" TargetMode="External" Id="R78504b4cd51b4a54" /><Relationship Type="http://schemas.openxmlformats.org/officeDocument/2006/relationships/hyperlink" Target="https://meteor.aihw.gov.au/content/599620" TargetMode="External" Id="R392efbf7d5c848c2" /><Relationship Type="http://schemas.openxmlformats.org/officeDocument/2006/relationships/hyperlink" Target="https://meteor.aihw.gov.au/RegistrationAuthority/12" TargetMode="External" Id="R99d9adcd397846eb" /><Relationship Type="http://schemas.openxmlformats.org/officeDocument/2006/relationships/hyperlink" Target="https://meteor.aihw.gov.au/content/396090" TargetMode="External" Id="R0da21c8b8bf64a49" /></Relationships>
</file>

<file path=word/_rels/header1.xml.rels>&#65279;<?xml version="1.0" encoding="utf-8"?><Relationships xmlns="http://schemas.openxmlformats.org/package/2006/relationships"><Relationship Type="http://schemas.openxmlformats.org/officeDocument/2006/relationships/image" Target="/media/image.png" Id="R3681fa26f89541b0" /></Relationships>
</file>