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f5d7e9c3854ffd" /></Relationships>
</file>

<file path=word/document.xml><?xml version="1.0" encoding="utf-8"?>
<w:document xmlns:r="http://schemas.openxmlformats.org/officeDocument/2006/relationships" xmlns:w="http://schemas.openxmlformats.org/wordprocessingml/2006/main">
  <w:body>
    <w:p>
      <w:pPr>
        <w:pStyle w:val="Title"/>
      </w:pPr>
      <w:r>
        <w:t>Health professional graduate trainee—qualified profession type, code N[N].N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Health professional graduate trainee—qualified profession type, code 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Qualified profession (health professional graduate trainee)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542865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53378bea01d4cfb">
              <w:r>
                <w:rPr>
                  <w:rStyle w:val="Hyperlink"/>
                  <w:color w:val="244061"/>
                </w:rPr>
                <w:t xml:space="preserve">Independent Hospital Pricing Authority</w:t>
              </w:r>
            </w:hyperlink>
            <w:r>
              <w:rPr>
                <w:rStyle w:val="row-content"/>
                <w:color w:val="244061"/>
              </w:rPr>
              <w:t xml:space="preserve">, Superseded 17/08/2015</w:t>
            </w:r>
          </w:p>
          <w:p>
            <w:pPr>
              <w:spacing w:before="0" w:after="0"/>
            </w:pPr>
            <w:hyperlink w:history="true" r:id="R6f977597178141d6">
              <w:r>
                <w:rPr>
                  <w:rStyle w:val="Hyperlink"/>
                  <w:color w:val="244061"/>
                </w:rPr>
                <w:t xml:space="preserve">Health</w:t>
              </w:r>
            </w:hyperlink>
            <w:r>
              <w:rPr>
                <w:rStyle w:val="row-content"/>
                <w:color w:val="244061"/>
              </w:rPr>
              <w:t xml:space="preserve">, Retired 31/10/2017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profession for which a health professional graduate trainee is qualified,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0eb35e307f0f4280">
              <w:r>
                <w:rPr>
                  <w:rStyle w:val="Hyperlink"/>
                </w:rPr>
                <w:t xml:space="preserve">Health professional graduate trainee—qualified profession type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287533ca39cc45bc">
              <w:r>
                <w:rPr>
                  <w:rStyle w:val="Hyperlink"/>
                </w:rPr>
                <w:t xml:space="preserve">Health profession type code N[N].N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1.0</w:t>
            </w:r>
          </w:p>
        </w:tc>
        <w:tc>
          <w:tcPr>
            <w:tcBorders>
              <w:top w:val="none" w:color="000000" w:sz="0"/>
              <w:left w:val="none" w:color="000000" w:sz="0"/>
              <w:bottom w:val="none" w:color="000000" w:sz="0"/>
              <w:right w:val="none" w:color="000000" w:sz="0"/>
            </w:tcBorders>
            <w:vAlign w:val="top"/>
          </w:tcPr>
          <w:p>
            <w:r>
              <w:t xml:space="preserve">Aboriginal and Torres Strait Islander health worker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w:t>
            </w:r>
          </w:p>
        </w:tc>
        <w:tc>
          <w:tcPr>
            <w:tcBorders>
              <w:top w:val="none" w:color="000000" w:sz="0"/>
              <w:left w:val="none" w:color="000000" w:sz="0"/>
              <w:bottom w:val="none" w:color="000000" w:sz="0"/>
              <w:right w:val="none" w:color="000000" w:sz="0"/>
            </w:tcBorders>
            <w:vAlign w:val="top"/>
          </w:tcPr>
          <w:p>
            <w:r>
              <w:t xml:space="preserve">Audiology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3.0</w:t>
            </w:r>
          </w:p>
        </w:tc>
        <w:tc>
          <w:tcPr>
            <w:tcBorders>
              <w:top w:val="none" w:color="000000" w:sz="0"/>
              <w:left w:val="none" w:color="000000" w:sz="0"/>
              <w:bottom w:val="none" w:color="000000" w:sz="0"/>
              <w:right w:val="none" w:color="000000" w:sz="0"/>
            </w:tcBorders>
            <w:vAlign w:val="top"/>
          </w:tcPr>
          <w:p>
            <w:r>
              <w:t xml:space="preserve">Chiropractic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4.0</w:t>
            </w:r>
          </w:p>
        </w:tc>
        <w:tc>
          <w:tcPr>
            <w:tcBorders>
              <w:top w:val="none" w:color="000000" w:sz="0"/>
              <w:left w:val="none" w:color="000000" w:sz="0"/>
              <w:bottom w:val="none" w:color="000000" w:sz="0"/>
              <w:right w:val="none" w:color="000000" w:sz="0"/>
            </w:tcBorders>
            <w:vAlign w:val="top"/>
          </w:tcPr>
          <w:p>
            <w:r>
              <w:t xml:space="preserve">Dentistry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5.0</w:t>
            </w:r>
          </w:p>
        </w:tc>
        <w:tc>
          <w:tcPr>
            <w:tcBorders>
              <w:top w:val="none" w:color="000000" w:sz="0"/>
              <w:left w:val="none" w:color="000000" w:sz="0"/>
              <w:bottom w:val="none" w:color="000000" w:sz="0"/>
              <w:right w:val="none" w:color="000000" w:sz="0"/>
            </w:tcBorders>
            <w:vAlign w:val="top"/>
          </w:tcPr>
          <w:p>
            <w:r>
              <w:t xml:space="preserve">Dietetics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6.0</w:t>
            </w:r>
          </w:p>
        </w:tc>
        <w:tc>
          <w:tcPr>
            <w:tcBorders>
              <w:top w:val="none" w:color="000000" w:sz="0"/>
              <w:left w:val="none" w:color="000000" w:sz="0"/>
              <w:bottom w:val="none" w:color="000000" w:sz="0"/>
              <w:right w:val="none" w:color="000000" w:sz="0"/>
            </w:tcBorders>
            <w:vAlign w:val="top"/>
          </w:tcPr>
          <w:p>
            <w:r>
              <w:t xml:space="preserve">Exercise physiology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7.0</w:t>
            </w:r>
          </w:p>
        </w:tc>
        <w:tc>
          <w:tcPr>
            <w:tcBorders>
              <w:top w:val="none" w:color="000000" w:sz="0"/>
              <w:left w:val="none" w:color="000000" w:sz="0"/>
              <w:bottom w:val="none" w:color="000000" w:sz="0"/>
              <w:right w:val="none" w:color="000000" w:sz="0"/>
            </w:tcBorders>
            <w:vAlign w:val="top"/>
          </w:tcPr>
          <w:p>
            <w:r>
              <w:t xml:space="preserve">Medical laboratory science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8.0</w:t>
            </w:r>
          </w:p>
        </w:tc>
        <w:tc>
          <w:tcPr>
            <w:tcBorders>
              <w:top w:val="none" w:color="000000" w:sz="0"/>
              <w:left w:val="none" w:color="000000" w:sz="0"/>
              <w:bottom w:val="none" w:color="000000" w:sz="0"/>
              <w:right w:val="none" w:color="000000" w:sz="0"/>
            </w:tcBorders>
            <w:vAlign w:val="top"/>
          </w:tcPr>
          <w:p>
            <w:r>
              <w:t xml:space="preserve">Medicine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8.1</w:t>
            </w:r>
          </w:p>
        </w:tc>
        <w:tc>
          <w:tcPr>
            <w:tcBorders>
              <w:top w:val="none" w:color="000000" w:sz="0"/>
              <w:left w:val="none" w:color="000000" w:sz="0"/>
              <w:bottom w:val="none" w:color="000000" w:sz="0"/>
              <w:right w:val="none" w:color="000000" w:sz="0"/>
            </w:tcBorders>
            <w:vAlign w:val="top"/>
          </w:tcPr>
          <w:p>
            <w:r>
              <w:t xml:space="preserve">Medicine - prevocational postgraduate year 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8.2</w:t>
            </w:r>
          </w:p>
        </w:tc>
        <w:tc>
          <w:tcPr>
            <w:tcBorders>
              <w:top w:val="none" w:color="000000" w:sz="0"/>
              <w:left w:val="none" w:color="000000" w:sz="0"/>
              <w:bottom w:val="none" w:color="000000" w:sz="0"/>
              <w:right w:val="none" w:color="000000" w:sz="0"/>
            </w:tcBorders>
            <w:vAlign w:val="top"/>
          </w:tcPr>
          <w:p>
            <w:r>
              <w:t xml:space="preserve">Medicine - prevocational postgraduate year 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8.3</w:t>
            </w:r>
          </w:p>
        </w:tc>
        <w:tc>
          <w:tcPr>
            <w:tcBorders>
              <w:top w:val="none" w:color="000000" w:sz="0"/>
              <w:left w:val="none" w:color="000000" w:sz="0"/>
              <w:bottom w:val="none" w:color="000000" w:sz="0"/>
              <w:right w:val="none" w:color="000000" w:sz="0"/>
            </w:tcBorders>
            <w:vAlign w:val="top"/>
          </w:tcPr>
          <w:p>
            <w:r>
              <w:t xml:space="preserve">Medicine - prevocational postgraduate year 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9.0</w:t>
            </w:r>
          </w:p>
        </w:tc>
        <w:tc>
          <w:tcPr>
            <w:tcBorders>
              <w:top w:val="none" w:color="000000" w:sz="0"/>
              <w:left w:val="none" w:color="000000" w:sz="0"/>
              <w:bottom w:val="none" w:color="000000" w:sz="0"/>
              <w:right w:val="none" w:color="000000" w:sz="0"/>
            </w:tcBorders>
            <w:vAlign w:val="top"/>
          </w:tcPr>
          <w:p>
            <w:r>
              <w:t xml:space="preserve">Midwifery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10.0</w:t>
            </w:r>
          </w:p>
        </w:tc>
        <w:tc>
          <w:tcPr>
            <w:tcBorders>
              <w:top w:val="none" w:color="000000" w:sz="0"/>
              <w:left w:val="none" w:color="000000" w:sz="0"/>
              <w:bottom w:val="none" w:color="000000" w:sz="0"/>
              <w:right w:val="none" w:color="000000" w:sz="0"/>
            </w:tcBorders>
            <w:vAlign w:val="top"/>
          </w:tcPr>
          <w:p>
            <w:r>
              <w:t xml:space="preserve">Nursing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10.1</w:t>
            </w:r>
          </w:p>
        </w:tc>
        <w:tc>
          <w:tcPr>
            <w:tcBorders>
              <w:top w:val="none" w:color="000000" w:sz="0"/>
              <w:left w:val="none" w:color="000000" w:sz="0"/>
              <w:bottom w:val="none" w:color="000000" w:sz="0"/>
              <w:right w:val="none" w:color="000000" w:sz="0"/>
            </w:tcBorders>
            <w:vAlign w:val="top"/>
          </w:tcPr>
          <w:p>
            <w:r>
              <w:t xml:space="preserve">Nursing - enrolled nurse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10.2</w:t>
            </w:r>
          </w:p>
        </w:tc>
        <w:tc>
          <w:tcPr>
            <w:tcBorders>
              <w:top w:val="none" w:color="000000" w:sz="0"/>
              <w:left w:val="none" w:color="000000" w:sz="0"/>
              <w:bottom w:val="none" w:color="000000" w:sz="0"/>
              <w:right w:val="none" w:color="000000" w:sz="0"/>
            </w:tcBorders>
            <w:vAlign w:val="top"/>
          </w:tcPr>
          <w:p>
            <w:r>
              <w:t xml:space="preserve">Nursing - registered nurse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10.3</w:t>
            </w:r>
          </w:p>
        </w:tc>
        <w:tc>
          <w:tcPr>
            <w:tcBorders>
              <w:top w:val="none" w:color="000000" w:sz="0"/>
              <w:left w:val="none" w:color="000000" w:sz="0"/>
              <w:bottom w:val="none" w:color="000000" w:sz="0"/>
              <w:right w:val="none" w:color="000000" w:sz="0"/>
            </w:tcBorders>
            <w:vAlign w:val="top"/>
          </w:tcPr>
          <w:p>
            <w:r>
              <w:t xml:space="preserve">Nursing - nurse practitioner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10.8</w:t>
            </w:r>
          </w:p>
        </w:tc>
        <w:tc>
          <w:tcPr>
            <w:tcBorders>
              <w:top w:val="none" w:color="000000" w:sz="0"/>
              <w:left w:val="none" w:color="000000" w:sz="0"/>
              <w:bottom w:val="none" w:color="000000" w:sz="0"/>
              <w:right w:val="none" w:color="000000" w:sz="0"/>
            </w:tcBorders>
            <w:vAlign w:val="top"/>
          </w:tcPr>
          <w:p>
            <w:r>
              <w:t xml:space="preserve">Nursing - other nursing profession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11.0</w:t>
            </w:r>
          </w:p>
        </w:tc>
        <w:tc>
          <w:tcPr>
            <w:tcBorders>
              <w:top w:val="none" w:color="000000" w:sz="0"/>
              <w:left w:val="none" w:color="000000" w:sz="0"/>
              <w:bottom w:val="none" w:color="000000" w:sz="0"/>
              <w:right w:val="none" w:color="000000" w:sz="0"/>
            </w:tcBorders>
            <w:vAlign w:val="top"/>
          </w:tcPr>
          <w:p>
            <w:r>
              <w:t xml:space="preserve">Occupational therapy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12.0</w:t>
            </w:r>
          </w:p>
        </w:tc>
        <w:tc>
          <w:tcPr>
            <w:tcBorders>
              <w:top w:val="none" w:color="000000" w:sz="0"/>
              <w:left w:val="none" w:color="000000" w:sz="0"/>
              <w:bottom w:val="none" w:color="000000" w:sz="0"/>
              <w:right w:val="none" w:color="000000" w:sz="0"/>
            </w:tcBorders>
            <w:vAlign w:val="top"/>
          </w:tcPr>
          <w:p>
            <w:r>
              <w:t xml:space="preserve">Optometry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13.0</w:t>
            </w:r>
          </w:p>
        </w:tc>
        <w:tc>
          <w:tcPr>
            <w:tcBorders>
              <w:top w:val="none" w:color="000000" w:sz="0"/>
              <w:left w:val="none" w:color="000000" w:sz="0"/>
              <w:bottom w:val="none" w:color="000000" w:sz="0"/>
              <w:right w:val="none" w:color="000000" w:sz="0"/>
            </w:tcBorders>
            <w:vAlign w:val="top"/>
          </w:tcPr>
          <w:p>
            <w:r>
              <w:t xml:space="preserve">Oral 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14.0</w:t>
            </w:r>
          </w:p>
        </w:tc>
        <w:tc>
          <w:tcPr>
            <w:tcBorders>
              <w:top w:val="none" w:color="000000" w:sz="0"/>
              <w:left w:val="none" w:color="000000" w:sz="0"/>
              <w:bottom w:val="none" w:color="000000" w:sz="0"/>
              <w:right w:val="none" w:color="000000" w:sz="0"/>
            </w:tcBorders>
            <w:vAlign w:val="top"/>
          </w:tcPr>
          <w:p>
            <w:r>
              <w:t xml:space="preserve">Orthoptics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15.0</w:t>
            </w:r>
          </w:p>
        </w:tc>
        <w:tc>
          <w:tcPr>
            <w:tcBorders>
              <w:top w:val="none" w:color="000000" w:sz="0"/>
              <w:left w:val="none" w:color="000000" w:sz="0"/>
              <w:bottom w:val="none" w:color="000000" w:sz="0"/>
              <w:right w:val="none" w:color="000000" w:sz="0"/>
            </w:tcBorders>
            <w:vAlign w:val="top"/>
          </w:tcPr>
          <w:p>
            <w:r>
              <w:t xml:space="preserve">Orthotics and prosthetics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16.0</w:t>
            </w:r>
          </w:p>
        </w:tc>
        <w:tc>
          <w:tcPr>
            <w:tcBorders>
              <w:top w:val="none" w:color="000000" w:sz="0"/>
              <w:left w:val="none" w:color="000000" w:sz="0"/>
              <w:bottom w:val="none" w:color="000000" w:sz="0"/>
              <w:right w:val="none" w:color="000000" w:sz="0"/>
            </w:tcBorders>
            <w:vAlign w:val="top"/>
          </w:tcPr>
          <w:p>
            <w:r>
              <w:t xml:space="preserve">Osteopathy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17.0</w:t>
            </w:r>
          </w:p>
        </w:tc>
        <w:tc>
          <w:tcPr>
            <w:tcBorders>
              <w:top w:val="none" w:color="000000" w:sz="0"/>
              <w:left w:val="none" w:color="000000" w:sz="0"/>
              <w:bottom w:val="none" w:color="000000" w:sz="0"/>
              <w:right w:val="none" w:color="000000" w:sz="0"/>
            </w:tcBorders>
            <w:vAlign w:val="top"/>
          </w:tcPr>
          <w:p>
            <w:r>
              <w:t xml:space="preserve">Paramedicine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18.0</w:t>
            </w:r>
          </w:p>
        </w:tc>
        <w:tc>
          <w:tcPr>
            <w:tcBorders>
              <w:top w:val="none" w:color="000000" w:sz="0"/>
              <w:left w:val="none" w:color="000000" w:sz="0"/>
              <w:bottom w:val="none" w:color="000000" w:sz="0"/>
              <w:right w:val="none" w:color="000000" w:sz="0"/>
            </w:tcBorders>
            <w:vAlign w:val="top"/>
          </w:tcPr>
          <w:p>
            <w:r>
              <w:t xml:space="preserve">Pharmacy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19.0</w:t>
            </w:r>
          </w:p>
        </w:tc>
        <w:tc>
          <w:tcPr>
            <w:tcBorders>
              <w:top w:val="none" w:color="000000" w:sz="0"/>
              <w:left w:val="none" w:color="000000" w:sz="0"/>
              <w:bottom w:val="none" w:color="000000" w:sz="0"/>
              <w:right w:val="none" w:color="000000" w:sz="0"/>
            </w:tcBorders>
            <w:vAlign w:val="top"/>
          </w:tcPr>
          <w:p>
            <w:r>
              <w:t xml:space="preserve">Physiotherapy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20.0</w:t>
            </w:r>
          </w:p>
        </w:tc>
        <w:tc>
          <w:tcPr>
            <w:tcBorders>
              <w:top w:val="none" w:color="000000" w:sz="0"/>
              <w:left w:val="none" w:color="000000" w:sz="0"/>
              <w:bottom w:val="none" w:color="000000" w:sz="0"/>
              <w:right w:val="none" w:color="000000" w:sz="0"/>
            </w:tcBorders>
            <w:vAlign w:val="top"/>
          </w:tcPr>
          <w:p>
            <w:r>
              <w:t xml:space="preserve">Podiatry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21.0</w:t>
            </w:r>
          </w:p>
        </w:tc>
        <w:tc>
          <w:tcPr>
            <w:tcBorders>
              <w:top w:val="none" w:color="000000" w:sz="0"/>
              <w:left w:val="none" w:color="000000" w:sz="0"/>
              <w:bottom w:val="none" w:color="000000" w:sz="0"/>
              <w:right w:val="none" w:color="000000" w:sz="0"/>
            </w:tcBorders>
            <w:vAlign w:val="top"/>
          </w:tcPr>
          <w:p>
            <w:r>
              <w:t xml:space="preserve">Psychology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22.0</w:t>
            </w:r>
          </w:p>
        </w:tc>
        <w:tc>
          <w:tcPr>
            <w:tcBorders>
              <w:top w:val="none" w:color="000000" w:sz="0"/>
              <w:left w:val="none" w:color="000000" w:sz="0"/>
              <w:bottom w:val="none" w:color="000000" w:sz="0"/>
              <w:right w:val="none" w:color="000000" w:sz="0"/>
            </w:tcBorders>
            <w:vAlign w:val="top"/>
          </w:tcPr>
          <w:p>
            <w:r>
              <w:t xml:space="preserve">Radiation science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23.0</w:t>
            </w:r>
          </w:p>
        </w:tc>
        <w:tc>
          <w:tcPr>
            <w:tcBorders>
              <w:top w:val="none" w:color="000000" w:sz="0"/>
              <w:left w:val="none" w:color="000000" w:sz="0"/>
              <w:bottom w:val="none" w:color="000000" w:sz="0"/>
              <w:right w:val="none" w:color="000000" w:sz="0"/>
            </w:tcBorders>
            <w:vAlign w:val="top"/>
          </w:tcPr>
          <w:p>
            <w:r>
              <w:t xml:space="preserve">Social 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24.0</w:t>
            </w:r>
          </w:p>
        </w:tc>
        <w:tc>
          <w:tcPr>
            <w:tcBorders>
              <w:top w:val="none" w:color="000000" w:sz="0"/>
              <w:left w:val="none" w:color="000000" w:sz="0"/>
              <w:bottom w:val="none" w:color="000000" w:sz="0"/>
              <w:right w:val="none" w:color="000000" w:sz="0"/>
            </w:tcBorders>
            <w:vAlign w:val="top"/>
          </w:tcPr>
          <w:p>
            <w:r>
              <w:t xml:space="preserve">Sonography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25.0</w:t>
            </w:r>
          </w:p>
        </w:tc>
        <w:tc>
          <w:tcPr>
            <w:tcBorders>
              <w:top w:val="none" w:color="000000" w:sz="0"/>
              <w:left w:val="none" w:color="000000" w:sz="0"/>
              <w:bottom w:val="none" w:color="000000" w:sz="0"/>
              <w:right w:val="none" w:color="000000" w:sz="0"/>
            </w:tcBorders>
            <w:vAlign w:val="top"/>
          </w:tcPr>
          <w:p>
            <w:r>
              <w:t xml:space="preserve">Speech pathology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4.0   Dentistry</w:t>
            </w:r>
          </w:p>
          <w:p>
            <w:pPr>
              <w:spacing w:after="160"/>
            </w:pPr>
            <w:r>
              <w:rPr>
                <w:rStyle w:val="row-content-rich-text"/>
              </w:rPr>
              <w:t xml:space="preserve">Includes dentist and dental specialist.</w:t>
            </w:r>
          </w:p>
          <w:p>
            <w:pPr>
              <w:spacing w:after="160"/>
            </w:pPr>
            <w:r>
              <w:rPr>
                <w:rStyle w:val="row-content-rich-text"/>
              </w:rPr>
              <w:t xml:space="preserve">CODES 8.1, 8.2 and 8.3   Medicine - prevocational postgraduates years 1, 2 and 3+</w:t>
            </w:r>
          </w:p>
          <w:p>
            <w:pPr>
              <w:spacing w:after="160"/>
            </w:pPr>
            <w:r>
              <w:rPr>
                <w:rStyle w:val="row-content-rich-text"/>
              </w:rPr>
              <w:t xml:space="preserve">These codes are not applicable when reporting health professional graduate trainee full-time equivalents.</w:t>
            </w:r>
          </w:p>
          <w:p>
            <w:pPr>
              <w:spacing w:after="160"/>
            </w:pPr>
            <w:r>
              <w:rPr>
                <w:rStyle w:val="row-content-rich-text"/>
              </w:rPr>
              <w:t xml:space="preserve">CODE 10.8   Nursing - other nursing profession</w:t>
            </w:r>
          </w:p>
          <w:p>
            <w:pPr>
              <w:spacing w:after="160"/>
            </w:pPr>
            <w:r>
              <w:rPr>
                <w:rStyle w:val="row-content-rich-text"/>
              </w:rPr>
              <w:t xml:space="preserve">Includes nursing graduates who have attained their initial qualification and are undertaking further study. For example, for a clinical nurse specialist or nurse educator qualification.</w:t>
            </w:r>
          </w:p>
          <w:p>
            <w:pPr>
              <w:spacing w:after="160"/>
            </w:pPr>
            <w:r>
              <w:rPr>
                <w:rStyle w:val="row-content-rich-text"/>
              </w:rPr>
              <w:t xml:space="preserve">CODE 13.0   Oral health</w:t>
            </w:r>
          </w:p>
          <w:p>
            <w:pPr>
              <w:spacing w:after="160"/>
            </w:pPr>
            <w:r>
              <w:rPr>
                <w:rStyle w:val="row-content-rich-text"/>
              </w:rPr>
              <w:t xml:space="preserve">Includes dental hygienist, dental therapist, dental prosthetist and oral health therapist.</w:t>
            </w:r>
          </w:p>
          <w:p>
            <w:pPr>
              <w:spacing w:after="160"/>
            </w:pPr>
            <w:r>
              <w:rPr>
                <w:rStyle w:val="row-content-rich-text"/>
              </w:rPr>
              <w:t xml:space="preserve">CODE 22.0   Radiation science</w:t>
            </w:r>
          </w:p>
          <w:p>
            <w:pPr/>
            <w:r>
              <w:rPr>
                <w:rStyle w:val="row-content-rich-text"/>
              </w:rPr>
              <w:t xml:space="preserve">Includes medical diagnostic radiographer, medical radiation therapist, nuclear medicine technologist.</w:t>
            </w:r>
            <w:r>
              <w:br/>
            </w:r>
            <w:r>
              <w:rPr>
                <w:rStyle w:val="row-content-rich-tex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Independent Hospital Pricing Authority</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61a9e0fe1b5e48b7">
              <w:r>
                <w:rPr>
                  <w:rStyle w:val="Hyperlink"/>
                </w:rPr>
                <w:t xml:space="preserve">Health professional postgraduate and vocational trainee—qualified profession type, code N[N].N</w:t>
              </w:r>
            </w:hyperlink>
          </w:p>
          <w:p>
            <w:pPr>
              <w:pStyle w:val="registration-status"/>
              <w:spacing w:before="0" w:after="0"/>
            </w:pPr>
            <w:hyperlink w:history="true" r:id="R83c115a9d99a4d58">
              <w:r>
                <w:rPr>
                  <w:rStyle w:val="Hyperlink"/>
                  <w:color w:val="244061"/>
                </w:rPr>
                <w:t xml:space="preserve">Independent Hospital Pricing Authority</w:t>
              </w:r>
            </w:hyperlink>
            <w:r>
              <w:rPr>
                <w:rStyle w:val="row-content"/>
                <w:color w:val="244061"/>
              </w:rPr>
              <w:t xml:space="preserve">, Retired 27/11/2017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8cf6eb9d4d4149e0">
              <w:r>
                <w:rPr>
                  <w:rStyle w:val="Hyperlink"/>
                </w:rPr>
                <w:t xml:space="preserve">Health professional graduate trainee cluster</w:t>
              </w:r>
            </w:hyperlink>
          </w:p>
          <w:p>
            <w:pPr>
              <w:pStyle w:val="registration-status"/>
              <w:spacing w:before="0" w:after="0"/>
            </w:pPr>
            <w:hyperlink w:history="true" r:id="R30c249fd21d74a96">
              <w:r>
                <w:rPr>
                  <w:rStyle w:val="Hyperlink"/>
                  <w:color w:val="244061"/>
                </w:rPr>
                <w:t xml:space="preserve">Health</w:t>
              </w:r>
            </w:hyperlink>
            <w:r>
              <w:rPr>
                <w:rStyle w:val="row-content"/>
                <w:color w:val="244061"/>
              </w:rPr>
              <w:t xml:space="preserve">, Retired 31/10/2017</w:t>
            </w:r>
          </w:p>
          <w:p>
            <w:pPr>
              <w:pStyle w:val="registration-status"/>
              <w:spacing w:before="0" w:after="0"/>
            </w:pPr>
            <w:hyperlink w:history="true" r:id="R8b569171573643b1">
              <w:r>
                <w:rPr>
                  <w:rStyle w:val="Hyperlink"/>
                  <w:color w:val="244061"/>
                </w:rPr>
                <w:t xml:space="preserve">Independent Hospital Pricing Authority</w:t>
              </w:r>
            </w:hyperlink>
            <w:r>
              <w:rPr>
                <w:rStyle w:val="row-content"/>
                <w:color w:val="244061"/>
              </w:rPr>
              <w:t xml:space="preserve">, Superseded 17/08/2015</w:t>
            </w:r>
          </w:p>
          <w:p>
            <w:r>
              <w:br/>
            </w:r>
          </w:p>
        </w:tc>
      </w:tr>
    </w:tbl>
    <w:p/>
    <w:tbl>
      <w:tblPr>
        <w:tblStyle w:val="TableGrid"/>
        <w:tblW w:w="0" w:type="auto"/>
      </w:tblPr>
    </w:tbl>
    <w:p>
      <w:r>
        <w:br/>
      </w:r>
    </w:p>
    <w:sectPr>
      <w:footerReference xmlns:r="http://schemas.openxmlformats.org/officeDocument/2006/relationships" w:type="default" r:id="Rb9c81a03ae894a8d"/>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542865</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f4053203c6af4036"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9c81a03ae894a8d" /><Relationship Type="http://schemas.openxmlformats.org/officeDocument/2006/relationships/header" Target="/word/header1.xml" Id="Rf92cd44e7977459b" /><Relationship Type="http://schemas.openxmlformats.org/officeDocument/2006/relationships/settings" Target="/word/settings.xml" Id="Rbb3c8829cb08480f" /><Relationship Type="http://schemas.openxmlformats.org/officeDocument/2006/relationships/styles" Target="/word/styles.xml" Id="R37ac726f0f6941c3" /><Relationship Type="http://schemas.openxmlformats.org/officeDocument/2006/relationships/hyperlink" Target="https://meteor.aihw.gov.au/RegistrationAuthority/3" TargetMode="External" Id="R553378bea01d4cfb" /><Relationship Type="http://schemas.openxmlformats.org/officeDocument/2006/relationships/hyperlink" Target="https://meteor.aihw.gov.au/RegistrationAuthority/12" TargetMode="External" Id="R6f977597178141d6" /><Relationship Type="http://schemas.openxmlformats.org/officeDocument/2006/relationships/hyperlink" Target="https://meteor.aihw.gov.au/content/542891" TargetMode="External" Id="R0eb35e307f0f4280" /><Relationship Type="http://schemas.openxmlformats.org/officeDocument/2006/relationships/hyperlink" Target="https://meteor.aihw.gov.au/content/542857" TargetMode="External" Id="R287533ca39cc45bc" /><Relationship Type="http://schemas.openxmlformats.org/officeDocument/2006/relationships/hyperlink" Target="https://meteor.aihw.gov.au/content/584382" TargetMode="External" Id="R61a9e0fe1b5e48b7" /><Relationship Type="http://schemas.openxmlformats.org/officeDocument/2006/relationships/hyperlink" Target="https://meteor.aihw.gov.au/RegistrationAuthority/3" TargetMode="External" Id="R83c115a9d99a4d58" /><Relationship Type="http://schemas.openxmlformats.org/officeDocument/2006/relationships/hyperlink" Target="https://meteor.aihw.gov.au/content/544932" TargetMode="External" Id="R8cf6eb9d4d4149e0" /><Relationship Type="http://schemas.openxmlformats.org/officeDocument/2006/relationships/hyperlink" Target="https://meteor.aihw.gov.au/RegistrationAuthority/12" TargetMode="External" Id="R30c249fd21d74a96" /><Relationship Type="http://schemas.openxmlformats.org/officeDocument/2006/relationships/hyperlink" Target="https://meteor.aihw.gov.au/RegistrationAuthority/3" TargetMode="External" Id="R8b569171573643b1" /></Relationships>
</file>

<file path=word/_rels/header1.xml.rels>&#65279;<?xml version="1.0" encoding="utf-8"?><Relationships xmlns="http://schemas.openxmlformats.org/package/2006/relationships"><Relationship Type="http://schemas.openxmlformats.org/officeDocument/2006/relationships/image" Target="/media/image.png" Id="Rf4053203c6af4036" /></Relationships>
</file>