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59d18f98794f1f" /></Relationships>
</file>

<file path=word/document.xml><?xml version="1.0" encoding="utf-8"?>
<w:document xmlns:r="http://schemas.openxmlformats.org/officeDocument/2006/relationships" xmlns:w="http://schemas.openxmlformats.org/wordprocessingml/2006/main">
  <w:body>
    <w:p>
      <w:pPr>
        <w:pStyle w:val="Title"/>
      </w:pPr>
      <w:r>
        <w:t>Admitted patient care remoteness classification (ASGS-RA)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be4c5e2b6c486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Statistical Geography Standard-Remoteness Area (ASGS-RA) is a geographical classification which defines locations in terms of remoteness, i.e. the physical road distance of a location from the nearest Service Centre (a populated locality where the population is greater than 1,000 persons), within population size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 remoteness is essentially a measure of a physical location's level of access to goods and services. Large population centres tend to have a greater range of goods and services available than small population centres. Typically, a population centre is not likely to provide a full range of goods and services until its population reaches around 250,000 people.</w:t>
            </w:r>
          </w:p>
          <w:p>
            <w:pPr>
              <w:spacing w:after="160"/>
            </w:pPr>
            <w:r>
              <w:rPr>
                <w:rStyle w:val="row-content-rich-text"/>
              </w:rPr>
              <w:t xml:space="preserve">The measures of remoteness used by the Australian Bureau of Statistics (ABS) are based on population estimates obtained from the Census of Population and Housing, conducted every 5 years. Remoteness measures are calculated using Accessibility/Remoteness Index of Australia (ARIA+) scores, which are based on the distance of geographic locations from the nearest populated locality in various size ranges. The lower the ARIA+ score for a location, the better its level of access to goods and services.</w:t>
            </w:r>
          </w:p>
          <w:p>
            <w:pPr>
              <w:spacing w:after="160"/>
            </w:pPr>
            <w:r>
              <w:rPr>
                <w:rStyle w:val="row-content-rich-text"/>
              </w:rPr>
              <w:t xml:space="preserve">Information in relation to how remoteness is defined and calculated is available from the Statistical Geography portal on the ABS website.</w:t>
            </w:r>
          </w:p>
          <w:p>
            <w:pPr/>
            <w:r>
              <w:rPr>
                <w:rStyle w:val="row-content-rich-text"/>
              </w:rPr>
              <w:t xml:space="preserve">Information in relation to how ARIA+ scores are calculated for physical locations is available from the Hugo Centre for Migration and Population Research website.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bc5f138972410e">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Inner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Outer 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remote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Migratory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collecting data relating to admitted patient care.</w:t>
            </w:r>
          </w:p>
          <w:p>
            <w:pPr>
              <w:spacing w:after="160"/>
            </w:pPr>
            <w:r>
              <w:rPr>
                <w:rStyle w:val="row-content-rich-text"/>
              </w:rPr>
              <w:t xml:space="preserve">CODE 0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1   Inner regional Australia</w:t>
            </w:r>
          </w:p>
          <w:p>
            <w:pPr>
              <w:spacing w:after="160"/>
            </w:pPr>
            <w:r>
              <w:rPr>
                <w:rStyle w:val="row-content-rich-text"/>
              </w:rPr>
              <w:t xml:space="preserve">'Inner regional Australia' includes SA1s with an average ARIA+ index value greater than 0.2 and less than or equal to 2.4.</w:t>
            </w:r>
          </w:p>
          <w:p>
            <w:pPr>
              <w:spacing w:after="160"/>
            </w:pPr>
            <w:r>
              <w:rPr>
                <w:rStyle w:val="row-content-rich-text"/>
              </w:rPr>
              <w:t xml:space="preserve">CODE 2   Outer regional Australia</w:t>
            </w:r>
          </w:p>
          <w:p>
            <w:pPr>
              <w:spacing w:after="160"/>
            </w:pPr>
            <w:r>
              <w:rPr>
                <w:rStyle w:val="row-content-rich-text"/>
              </w:rPr>
              <w:t xml:space="preserve">'Outer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'Remote Australia' includes SA1s with an average ARIA+ index value greater than 5.92 and less than or equal to 10.53.</w:t>
            </w:r>
          </w:p>
          <w:p>
            <w:pPr>
              <w:spacing w:after="160"/>
            </w:pPr>
            <w:r>
              <w:rPr>
                <w:rStyle w:val="row-content-rich-text"/>
              </w:rPr>
              <w:t xml:space="preserve">CODE 4   Very remote Australia</w:t>
            </w:r>
          </w:p>
          <w:p>
            <w:pPr>
              <w:spacing w:after="160"/>
            </w:pPr>
            <w:r>
              <w:rPr>
                <w:rStyle w:val="row-content-rich-text"/>
              </w:rPr>
              <w:t xml:space="preserve">'Very remote Australia' includes SA1s with an average ARIA+ index value greater than 10.53.</w:t>
            </w:r>
          </w:p>
          <w:p>
            <w:pPr>
              <w:spacing w:after="160"/>
            </w:pPr>
            <w:r>
              <w:rPr>
                <w:rStyle w:val="row-content-rich-text"/>
              </w:rPr>
              <w:t xml:space="preserve">CODE 5   Migratory</w:t>
            </w:r>
          </w:p>
          <w:p>
            <w:pPr>
              <w:spacing w:after="160"/>
            </w:pPr>
            <w:r>
              <w:rPr>
                <w:rStyle w:val="row-content-rich-text"/>
              </w:rPr>
              <w:t xml:space="preserve">'Migratory' is composed of off-shore, shipping and migratory SA1s.</w:t>
            </w:r>
          </w:p>
          <w:p>
            <w:pPr/>
            <w:r>
              <w:rPr>
                <w:rStyle w:val="row-content-rich-text"/>
              </w:rPr>
              <w:t xml:space="preserve">This value domain allows for the allocation of remoteness codes in accordance with those used by the ABS remoteness structure. It is intended exclusively for use in the collection of admitted patient care data, where historically data has been remoteness coded to the value range 0-5. The similarly structured value domain, using the value range 1-6 for remoteness, should be used wherever possible (see the 'Related metadata references' section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value domain, physical distance is defined in terms of ARIA+ codes, rather than a simple linear distance between points.</w:t>
            </w:r>
          </w:p>
          <w:p>
            <w:pPr/>
            <w:r>
              <w:rPr>
                <w:rStyle w:val="row-content-rich-text"/>
              </w:rPr>
              <w:t xml:space="preserve">The list of permissible values for this value domain, i.e. codes 0 to 5, is the same as that used by the ABS to describe remoteness areas, i.e. codes 0 to 5, and is directly mappable to the range of codes used (codes 1-6) in the related value domain linked below (see the 'Related metadata references'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its initial form, as developed by GISCA and the then Department of Health and Aged Care in 1999, ARIA scores ranged from 0 to 12 and were based on proximity to 4 points of reference.</w:t>
            </w:r>
          </w:p>
          <w:p>
            <w:pPr>
              <w:spacing w:after="160"/>
            </w:pPr>
            <w:r>
              <w:rPr>
                <w:rStyle w:val="row-content-rich-text"/>
              </w:rPr>
              <w:t xml:space="preserve">A new version, ARIA+, was introduced in 2003, with ARIA+ scores now based on proximity to 5 points of reference. Also, changes were made to allow for more accurate estimation of the cost of travelling from Tasmania to the mainland, and to increase accuracy for locations at the urban fringe.</w:t>
            </w:r>
          </w:p>
          <w:p>
            <w:pPr/>
            <w:r>
              <w:rPr>
                <w:rStyle w:val="row-content-rich-text"/>
              </w:rPr>
              <w:t xml:space="preserve">Prior to 2011, ARIA+ scores were calculated for individual Census Collection Districts (CCDs). Following the phasing out of the Australian Standard Geographical Classification (ASGC) and the introduction of the Australian Statistical Geography Standard (ASGS) by the ABS in 2011, ARIA+ scores are now calculated for individual Statistical Area Level 1s (SA1s).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spacing w:after="160"/>
            </w:pPr>
            <w:r>
              <w:rPr>
                <w:rStyle w:val="row-content-rich-text"/>
              </w:rPr>
              <w:t xml:space="preserve">Australian Bureau of Statistics 2011. ABS Geography. Viewed 19 November 2013, </w:t>
            </w:r>
            <w:hyperlink w:history="true" r:id="R107d914c5d3c4dd1">
              <w:r>
                <w:rPr>
                  <w:rStyle w:val="Hyperlink"/>
                </w:rPr>
                <w:t xml:space="preserve">http://www.abs.gov.au/websitedbs/D3310114.nsf/</w:t>
              </w:r>
              <w:r>
                <w:br/>
              </w:r>
              <w:r>
                <w:rPr>
                  <w:rStyle w:val="row-content-rich-text"/>
                </w:rPr>
                <w:t xml:space="preserve">home/Geography</w:t>
              </w:r>
            </w:hyperlink>
          </w:p>
          <w:p>
            <w:pPr>
              <w:spacing w:after="160"/>
            </w:pPr>
            <w:r>
              <w:rPr>
                <w:rStyle w:val="row-content-rich-text"/>
              </w:rPr>
              <w:t xml:space="preserve">Information relating to the development of the ARIA and ARIA+ scores by the Australian Population and Migration Research Centre (APMRC) within the National Centre for Social Applications of Geographic Information Systems (GISCA) at the University of Adelaide is available from the APMRC website:</w:t>
            </w:r>
          </w:p>
          <w:p>
            <w:pPr/>
            <w:r>
              <w:rPr>
                <w:rStyle w:val="row-content-rich-text"/>
              </w:rPr>
              <w:t xml:space="preserve">Australian Population and Migration Research Centre 2013. ARIA - Accessibility/Remoteness Index of Australia. Viewed 19 November 2013, </w:t>
            </w:r>
            <w:hyperlink w:history="true" r:id="Rbb6a3f9040574089">
              <w:r>
                <w:rPr>
                  <w:rStyle w:val="Hyperlink"/>
                </w:rPr>
                <w:t xml:space="preserve">http://www.adelaide.edu.au/apmrc/research/</w:t>
              </w:r>
              <w:r>
                <w:br/>
              </w:r>
              <w:r>
                <w:rPr>
                  <w:rStyle w:val="row-content-rich-text"/>
                </w:rPr>
                <w:t xml:space="preserve">projects/category/about_aria.html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be23616b5e4424">
              <w:r>
                <w:rPr>
                  <w:rStyle w:val="Hyperlink"/>
                </w:rPr>
                <w:t xml:space="preserve">Admitted patient care remoteness classification (ASGS-RA) N</w:t>
              </w:r>
            </w:hyperlink>
          </w:p>
          <w:p>
            <w:pPr>
              <w:spacing w:before="0" w:after="0"/>
            </w:pPr>
            <w:r>
              <w:rPr>
                <w:rStyle w:val="row-content"/>
                <w:color w:val="244061"/>
              </w:rPr>
              <w:t xml:space="preserve">       </w:t>
            </w:r>
            <w:hyperlink w:history="true" r:id="R18c4dc0f2e2d4f2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be40f8ca372849f9">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561d7f0b73194109">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9204d0386fed4eb5">
              <w:r>
                <w:rPr>
                  <w:rStyle w:val="Hyperlink"/>
                </w:rPr>
                <w:t xml:space="preserve">Remoteness classification (ASGS-RA) N</w:t>
              </w:r>
            </w:hyperlink>
          </w:p>
          <w:p>
            <w:pPr>
              <w:spacing w:before="0" w:after="0"/>
            </w:pPr>
            <w:r>
              <w:rPr>
                <w:rStyle w:val="row-content"/>
                <w:color w:val="244061"/>
              </w:rPr>
              <w:t xml:space="preserve">       </w:t>
            </w:r>
            <w:hyperlink w:history="true" r:id="R5ce422862a994817">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ad3472ebdaaf4673">
              <w:r>
                <w:rPr>
                  <w:rStyle w:val="Hyperlink"/>
                </w:rPr>
                <w:t xml:space="preserve">Remoteness classification (ASGS-RA) N</w:t>
              </w:r>
            </w:hyperlink>
          </w:p>
          <w:p>
            <w:pPr>
              <w:spacing w:before="0" w:after="0"/>
            </w:pPr>
            <w:r>
              <w:rPr>
                <w:rStyle w:val="row-content"/>
                <w:color w:val="244061"/>
              </w:rPr>
              <w:t xml:space="preserve">       </w:t>
            </w:r>
            <w:hyperlink w:history="true" r:id="R5422d599c9c44842">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ff63937736e6447e">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7477ec2497e44805">
              <w:r>
                <w:rPr>
                  <w:rStyle w:val="Hyperlink"/>
                  <w:color w:val="244061"/>
                </w:rPr>
                <w:t xml:space="preserve">Indigenous</w:t>
              </w:r>
            </w:hyperlink>
            <w:r>
              <w:rPr>
                <w:rStyle w:val="row-content"/>
                <w:color w:val="244061"/>
              </w:rPr>
              <w:t xml:space="preserve">, Standard 07/04/2024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d981421db964425">
              <w:r>
                <w:rPr>
                  <w:rStyle w:val="Hyperlink"/>
                </w:rPr>
                <w:t xml:space="preserve">Establishment—geographic remoteness, admitted patient care remoteness classification (ASGS-RA) N</w:t>
              </w:r>
            </w:hyperlink>
          </w:p>
          <w:p>
            <w:pPr>
              <w:spacing w:before="0" w:after="0"/>
            </w:pPr>
            <w:r>
              <w:rPr>
                <w:rStyle w:val="row-content"/>
                <w:color w:val="244061"/>
              </w:rPr>
              <w:t xml:space="preserve">       </w:t>
            </w:r>
            <w:hyperlink w:history="true" r:id="R974410968a604a10">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0b55b4ec006c4a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539874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a3eb48149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55b4ec006c4abe" /><Relationship Type="http://schemas.openxmlformats.org/officeDocument/2006/relationships/header" Target="/word/header1.xml" Id="R8683a89ed54b4907" /><Relationship Type="http://schemas.openxmlformats.org/officeDocument/2006/relationships/settings" Target="/word/settings.xml" Id="R110cbe500c594f0f" /><Relationship Type="http://schemas.openxmlformats.org/officeDocument/2006/relationships/styles" Target="/word/styles.xml" Id="Rf5895bc4977c4339" /><Relationship Type="http://schemas.openxmlformats.org/officeDocument/2006/relationships/hyperlink" Target="https://meteor.aihw.gov.au/RegistrationAuthority/12" TargetMode="External" Id="Rb8be4c5e2b6c486a" /><Relationship Type="http://schemas.openxmlformats.org/officeDocument/2006/relationships/hyperlink" Target="https://meteor.aihw.gov.au/content/437772" TargetMode="External" Id="Ra2bc5f138972410e" /><Relationship Type="http://schemas.openxmlformats.org/officeDocument/2006/relationships/hyperlink" Target="http://www.abs.gov.au/websitedbs/D3310114.nsf/home/Geography" TargetMode="External" Id="R107d914c5d3c4dd1" /><Relationship Type="http://schemas.openxmlformats.org/officeDocument/2006/relationships/hyperlink" Target="http://www.adelaide.edu.au/apmrc/research/projects/category/about_aria.html" TargetMode="External" Id="Rbb6a3f9040574089" /><Relationship Type="http://schemas.openxmlformats.org/officeDocument/2006/relationships/hyperlink" Target="https://meteor.aihw.gov.au/content/702568" TargetMode="External" Id="R79be23616b5e4424" /><Relationship Type="http://schemas.openxmlformats.org/officeDocument/2006/relationships/hyperlink" Target="https://meteor.aihw.gov.au/RegistrationAuthority/12" TargetMode="External" Id="R18c4dc0f2e2d4f21" /><Relationship Type="http://schemas.openxmlformats.org/officeDocument/2006/relationships/hyperlink" Target="https://meteor.aihw.gov.au/content/613722" TargetMode="External" Id="Rbe40f8ca372849f9" /><Relationship Type="http://schemas.openxmlformats.org/officeDocument/2006/relationships/hyperlink" Target="https://meteor.aihw.gov.au/RegistrationAuthority/10" TargetMode="External" Id="R561d7f0b73194109" /><Relationship Type="http://schemas.openxmlformats.org/officeDocument/2006/relationships/hyperlink" Target="https://meteor.aihw.gov.au/content/531713" TargetMode="External" Id="R9204d0386fed4eb5" /><Relationship Type="http://schemas.openxmlformats.org/officeDocument/2006/relationships/hyperlink" Target="https://meteor.aihw.gov.au/RegistrationAuthority/12" TargetMode="External" Id="R5ce422862a994817" /><Relationship Type="http://schemas.openxmlformats.org/officeDocument/2006/relationships/hyperlink" Target="https://meteor.aihw.gov.au/content/697105" TargetMode="External" Id="Rad3472ebdaaf4673" /><Relationship Type="http://schemas.openxmlformats.org/officeDocument/2006/relationships/hyperlink" Target="https://meteor.aihw.gov.au/RegistrationAuthority/12" TargetMode="External" Id="R5422d599c9c44842" /><Relationship Type="http://schemas.openxmlformats.org/officeDocument/2006/relationships/hyperlink" Target="https://meteor.aihw.gov.au/RegistrationAuthority/11" TargetMode="External" Id="Rff63937736e6447e" /><Relationship Type="http://schemas.openxmlformats.org/officeDocument/2006/relationships/hyperlink" Target="https://meteor.aihw.gov.au/RegistrationAuthority/6" TargetMode="External" Id="R7477ec2497e44805" /><Relationship Type="http://schemas.openxmlformats.org/officeDocument/2006/relationships/hyperlink" Target="https://meteor.aihw.gov.au/content/539871" TargetMode="External" Id="Rcd981421db964425" /><Relationship Type="http://schemas.openxmlformats.org/officeDocument/2006/relationships/hyperlink" Target="https://meteor.aihw.gov.au/RegistrationAuthority/12" TargetMode="External" Id="R974410968a604a10" /></Relationships>
</file>

<file path=word/_rels/header1.xml.rels>&#65279;<?xml version="1.0" encoding="utf-8"?><Relationships xmlns="http://schemas.openxmlformats.org/package/2006/relationships"><Relationship Type="http://schemas.openxmlformats.org/officeDocument/2006/relationships/image" Target="/media/image.png" Id="Re61a3eb481494af1" /></Relationships>
</file>