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8824145ccd456d" /></Relationships>
</file>

<file path=word/document.xml><?xml version="1.0" encoding="utf-8"?>
<w:document xmlns:r="http://schemas.openxmlformats.org/officeDocument/2006/relationships" xmlns:w="http://schemas.openxmlformats.org/wordprocessingml/2006/main">
  <w:body>
    <w:p>
      <w:pPr>
        <w:pStyle w:val="Title"/>
      </w:pPr>
      <w:r>
        <w:t>Private rent assistance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3455226dc4156">
              <w:r>
                <w:rPr>
                  <w:rStyle w:val="Hyperlink"/>
                  <w:color w:val="244061"/>
                </w:rPr>
                <w:t xml:space="preserve">AIHW Data Quality Statements</w:t>
              </w:r>
            </w:hyperlink>
            <w:r>
              <w:rPr>
                <w:rStyle w:val="row-content"/>
                <w:color w:val="244061"/>
              </w:rPr>
              <w:t xml:space="preserve">, Superseded 24/06/2014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provide the AIHW with Private Rent Assistance (PRA) data from their administrative systems. The AIHW compiles this data for annual national reporting on the National Affordable Housing Agreement and internal publications and bulletins.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2011–12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f11e9cb8004452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dbb34b19fa83412e">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f50be806aa0e44bb">
              <w:r>
                <w:rPr>
                  <w:rStyle w:val="Hyperlink"/>
                  <w:i/>
                </w:rPr>
                <w:t xml:space="preserve">Australian Institute of Health and Welfare Act 1987</w:t>
              </w:r>
            </w:hyperlink>
            <w:r>
              <w:rPr>
                <w:rStyle w:val="row-content-rich-text"/>
              </w:rPr>
              <w:t xml:space="preserve">, in conjunction with compliance to the </w:t>
            </w:r>
            <w:hyperlink w:history="true" r:id="R9f641560767a458a">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24c0d6d1a86423b">
              <w:r>
                <w:rPr>
                  <w:rStyle w:val="Hyperlink"/>
                </w:rPr>
                <w:t xml:space="preserve">www.aihw.gov.au</w:t>
              </w:r>
            </w:hyperlink>
            <w:r>
              <w:rPr>
                <w:rStyle w:val="row-content-rich-text"/>
              </w:rPr>
              <w:t xml:space="preserve">.</w:t>
            </w:r>
          </w:p>
          <w:p>
            <w:pPr/>
            <w:r>
              <w:rPr>
                <w:rStyle w:val="row-content-rich-text"/>
              </w:rPr>
              <w:t xml:space="preserve">The AIHW receives, compiles, edits and verifies the PRA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PRA data collection is based on the financial year (ending 30 June). Data are collected and published annually. The specific reference period for these data is 2011–12.</w:t>
            </w:r>
          </w:p>
          <w:p>
            <w:pPr/>
            <w:r>
              <w:rPr>
                <w:rStyle w:val="row-content-rich-text"/>
              </w:rPr>
              <w:t xml:space="preserve">Summary data items from the 2011-12 PRA data collection were first published in the </w:t>
            </w:r>
            <w:r>
              <w:rPr>
                <w:rStyle w:val="row-content-rich-text"/>
                <w:i/>
              </w:rPr>
              <w:t xml:space="preserve">National Agreement Performance Information 2011-12: National Affordable Housing Agreement</w:t>
            </w:r>
            <w:r>
              <w:rPr>
                <w:rStyle w:val="row-content-rich-text"/>
              </w:rPr>
              <w:t xml:space="preserve"> (Steering Committee for the Review of Government Service Provision) in December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National Agreement Performance Information 2011-12: National Affordable Housing Agreement</w:t>
            </w:r>
            <w:hyperlink w:history="true" r:id="R3ef09d8553cb465c">
              <w:r>
                <w:rPr>
                  <w:rStyle w:val="Hyperlink"/>
                </w:rPr>
                <w:t xml:space="preserve">http://www.pc.gov.au/__data/assets/pdf_file/0008/123893/affordable-housing-2011-12.pdf</w:t>
              </w:r>
            </w:hyperlink>
            <w:r>
              <w:rPr>
                <w:rStyle w:val="row-content-rich-text"/>
              </w:rPr>
              <w:t xml:space="preserve"> and in AIHW publications including </w:t>
            </w:r>
            <w:r>
              <w:rPr>
                <w:rStyle w:val="row-content-rich-text"/>
                <w:i/>
              </w:rPr>
              <w:t xml:space="preserve">Housing Assistance in Australia</w:t>
            </w:r>
            <w:r>
              <w:rPr>
                <w:rStyle w:val="row-content-rich-text"/>
              </w:rPr>
              <w:t xml:space="preserve"> and </w:t>
            </w:r>
            <w:r>
              <w:rPr>
                <w:rStyle w:val="row-content-rich-text"/>
                <w:i/>
              </w:rPr>
              <w:t xml:space="preserve">Australia’s Welfare</w:t>
            </w:r>
            <w:r>
              <w:rPr>
                <w:rStyle w:val="row-content-rich-text"/>
              </w:rPr>
              <w:t xml:space="preserve">. Disaggregated data and unit record data may be requested through the national data repository and provided subject to jurisdiction approval. Contact </w:t>
            </w:r>
          </w:p>
          <w:p>
            <w:hyperlink w:history="true" r:id="R6332886ad8804778">
              <w:r>
                <w:rPr>
                  <w:rStyle w:val="Hyperlink"/>
                </w:rPr>
                <w:t xml:space="preserve">housing@aihw.gov.au</w:t>
              </w:r>
            </w:hyperlink>
            <w:r>
              <w:rPr>
                <w:rStyle w:val="row-content-rich-text"/>
              </w:rPr>
              <w:t xml:space="preserve">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333e16a01715408c">
              <w:r>
                <w:rPr>
                  <w:rStyle w:val="Hyperlink"/>
                </w:rPr>
                <w:t xml:space="preserve">/content/index.phtml/itemId/480492</w:t>
              </w:r>
            </w:hyperlink>
            <w:r>
              <w:rPr>
                <w:rStyle w:val="row-content-rich-text"/>
              </w:rPr>
              <w:t xml:space="preserve">, and in the </w:t>
            </w:r>
            <w:r>
              <w:rPr>
                <w:rStyle w:val="row-content-rich-text"/>
                <w:i/>
              </w:rPr>
              <w:t xml:space="preserve">National housing and homelessness data dictionary</w:t>
            </w:r>
            <w:r>
              <w:rPr>
                <w:rStyle w:val="row-content-rich-text"/>
              </w:rPr>
              <w:t xml:space="preserve">, which can be downloaded from the AIHW website at </w:t>
            </w:r>
            <w:hyperlink w:history="true" r:id="Rb06e1a47fe814573">
              <w:r>
                <w:rPr>
                  <w:rStyle w:val="Hyperlink"/>
                </w:rPr>
                <w:t xml:space="preserve">http://www.aihw.gov.au/publication-detail/?id=60129543695</w:t>
              </w:r>
            </w:hyperlink>
            <w:r>
              <w:rPr>
                <w:rStyle w:val="row-content-rich-text"/>
              </w:rPr>
              <w:t xml:space="preserve">. Supplementary information can be found in the PRA data collection manual, which is available upon request from the AIHW at </w:t>
            </w:r>
            <w:hyperlink w:history="true" r:id="R1d6005f5d3264206">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collection excludes non-financial assistance, for example, tenancy support services and tenancy guarantees.</w:t>
            </w:r>
          </w:p>
          <w:p>
            <w:pPr/>
            <w:r>
              <w:rPr>
                <w:rStyle w:val="row-content-rich-text"/>
              </w:rPr>
              <w:t xml:space="preserve">Not all jurisdictions collect or update all data items for every household so data item substitutions are made in some cases. Data collected are appropriate for reporting outputs from the PRA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 the administrative data sets from which this collection is drawn have inaccuracies to varying degrees including missing data and data coding or recording errors.</w:t>
            </w:r>
          </w:p>
          <w:p>
            <w:pPr>
              <w:spacing w:after="160"/>
            </w:pPr>
            <w:r>
              <w:rPr>
                <w:rStyle w:val="row-content-rich-text"/>
              </w:rPr>
              <w:t xml:space="preserve">Care should be taken in interpreting the number of households assisted by each type of assistance with respect to inferring a total number of households assisted by each jurisdiction. Some households received multiple types of assistance. Thus, a simple sum of the number of households assisted across each assistance type would overstate the total number of households assisted due to double counting. Where households receive multiple types of private rental assistance, the total number of households assisted by a jurisdiction will be less than the sum of the number of households assisted by each type of assistance.</w:t>
            </w:r>
          </w:p>
          <w:p>
            <w:pPr>
              <w:spacing w:after="160"/>
            </w:pPr>
            <w:r>
              <w:rPr>
                <w:rStyle w:val="row-content-rich-text"/>
              </w:rPr>
              <w:t xml:space="preserve">Specific State/Territory issues are:</w:t>
            </w:r>
          </w:p>
          <w:p>
            <w:pPr>
              <w:spacing w:after="160"/>
            </w:pPr>
            <w:r>
              <w:rPr>
                <w:rStyle w:val="row-content-rich-text"/>
                <w:b/>
              </w:rPr>
              <w:t xml:space="preserve">Victoria</w:t>
            </w:r>
          </w:p>
          <w:p>
            <w:pPr/>
            <w:r>
              <w:rPr>
                <w:rStyle w:val="row-content-rich-text"/>
              </w:rPr>
              <w:t xml:space="preserve">Data on PRA funded under the Victorian Housing Establishment Fund (HEF) was not collected for the 2011-12 collection. The jurisdiction provided estimates based on funding levels and historical data. This information is provided in footnotes to the data where relevant.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Coherence over time has been affected by changes in the methodology:</w:t>
            </w:r>
          </w:p>
          <w:p>
            <w:pPr>
              <w:pStyle w:val="ListParagraph"/>
              <w:numPr>
                <w:ilvl w:val="0"/>
                <w:numId w:val="3"/>
              </w:numPr>
            </w:pPr>
            <w:r>
              <w:rPr>
                <w:rStyle w:val="row-content-rich-text"/>
              </w:rPr>
              <w:t xml:space="preserve">numbers of households assisted by rental grants, subsidies and relief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The 2011-12 collection does not include hotel/motel assistance. Previously hotel/motel assistance was included under rental grants, subsidies and relief. Thus, data on the number of households assisted by rental grants, subsidies and relief is not comparable with data from 2010-11 and earlier reference periods. </w:t>
            </w:r>
          </w:p>
          <w:p>
            <w:pPr>
              <w:spacing w:after="160"/>
            </w:pPr>
            <w:r>
              <w:rPr>
                <w:rStyle w:val="row-content-rich-text"/>
                <w:b/>
              </w:rPr>
              <w:t xml:space="preserve">South Australia</w:t>
            </w:r>
          </w:p>
          <w:p>
            <w:pPr/>
            <w:r>
              <w:rPr>
                <w:rStyle w:val="row-content-rich-text"/>
              </w:rPr>
              <w:t xml:space="preserve">In the 2011-12 collection hotel/motel assistance was reported under ‘other’ assistance. In the 2010-11 collection hotel/motel assistance was reported under rental grants, subsidies and relief. Thus, data are not comparable across collection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10687e3a934d49">
              <w:r>
                <w:rPr>
                  <w:rStyle w:val="Hyperlink"/>
                </w:rPr>
                <w:t xml:space="preserve">Private rent assistance 2012-13 Data Quality Statement</w:t>
              </w:r>
            </w:hyperlink>
          </w:p>
          <w:p>
            <w:pPr>
              <w:pStyle w:val="registration-status"/>
              <w:spacing w:before="0" w:after="0"/>
            </w:pPr>
            <w:hyperlink w:history="true" r:id="R7156111154994383">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969673dedd38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7609439a2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673dedd384797" /><Relationship Type="http://schemas.openxmlformats.org/officeDocument/2006/relationships/header" Target="/word/header1.xml" Id="R991eb4fb1cc84575" /><Relationship Type="http://schemas.openxmlformats.org/officeDocument/2006/relationships/settings" Target="/word/settings.xml" Id="R08dbe5c0c398464e" /><Relationship Type="http://schemas.openxmlformats.org/officeDocument/2006/relationships/styles" Target="/word/styles.xml" Id="R392c6df060d14c7b" /><Relationship Type="http://schemas.openxmlformats.org/officeDocument/2006/relationships/numbering" Target="/word/numbering.xml" Id="R5aecd336982c4744" /><Relationship Type="http://schemas.openxmlformats.org/officeDocument/2006/relationships/hyperlink" Target="https://meteor.aihw.gov.au/RegistrationAuthority/5" TargetMode="External" Id="Rf813455226dc4156" /><Relationship Type="http://schemas.openxmlformats.org/officeDocument/2006/relationships/hyperlink" Target="http://intranet/index.cfm/13,591,86,html" TargetMode="External" Id="Rcf11e9cb80044526" /><Relationship Type="http://schemas.openxmlformats.org/officeDocument/2006/relationships/hyperlink" Target="http://www.aihw.gov.au/aihw-board/" TargetMode="External" Id="Rdbb34b19fa83412e" /><Relationship Type="http://schemas.openxmlformats.org/officeDocument/2006/relationships/hyperlink" Target="http://intranet/index.cfm/13,591,86,html" TargetMode="External" Id="Rf50be806aa0e44bb" /><Relationship Type="http://schemas.openxmlformats.org/officeDocument/2006/relationships/hyperlink" Target="http://www.comlaw.gov.au/Details/C2011C00503" TargetMode="External" Id="R9f641560767a458a" /><Relationship Type="http://schemas.openxmlformats.org/officeDocument/2006/relationships/hyperlink" Target="http://www.aihw.gov.au/" TargetMode="External" Id="R824c0d6d1a86423b" /><Relationship Type="http://schemas.openxmlformats.org/officeDocument/2006/relationships/hyperlink" Target="http://www.pc.gov.au/__data/assets/pdf_file/0008/123893/affordable-housing-2011-12.pdf" TargetMode="External" Id="R3ef09d8553cb465c" /><Relationship Type="http://schemas.openxmlformats.org/officeDocument/2006/relationships/hyperlink" Target="mailto:housing@aihw.gov.au" TargetMode="External" Id="R6332886ad8804778" /><Relationship Type="http://schemas.openxmlformats.org/officeDocument/2006/relationships/hyperlink" Target="https://meteor.aihw.gov.au/content/480492" TargetMode="External" Id="R333e16a01715408c" /><Relationship Type="http://schemas.openxmlformats.org/officeDocument/2006/relationships/hyperlink" Target="http://www.aihw.gov.au/publication-detail/?id=60129543695" TargetMode="External" Id="Rb06e1a47fe814573" /><Relationship Type="http://schemas.openxmlformats.org/officeDocument/2006/relationships/hyperlink" Target="mailto:housing@aihw.gov.au" TargetMode="External" Id="R1d6005f5d3264206" /><Relationship Type="http://schemas.openxmlformats.org/officeDocument/2006/relationships/hyperlink" Target="https://meteor.aihw.gov.au/content/580948" TargetMode="External" Id="Ra410687e3a934d49" /><Relationship Type="http://schemas.openxmlformats.org/officeDocument/2006/relationships/hyperlink" Target="https://meteor.aihw.gov.au/RegistrationAuthority/5" TargetMode="External" Id="R7156111154994383" /></Relationships>
</file>

<file path=word/_rels/header1.xml.rels>&#65279;<?xml version="1.0" encoding="utf-8"?><Relationships xmlns="http://schemas.openxmlformats.org/package/2006/relationships"><Relationship Type="http://schemas.openxmlformats.org/officeDocument/2006/relationships/image" Target="/media/image.png" Id="Rda87609439a24d2b" /></Relationships>
</file>