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fa1085ab34e95"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student—intended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student—intended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profession (professional entry health professional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585b657ff4ab9">
              <w:r>
                <w:rPr>
                  <w:rStyle w:val="Hyperlink"/>
                  <w:color w:val="244061"/>
                </w:rPr>
                <w:t xml:space="preserve">Health</w:t>
              </w:r>
            </w:hyperlink>
            <w:r>
              <w:rPr>
                <w:rStyle w:val="row-content"/>
                <w:color w:val="244061"/>
              </w:rPr>
              <w:t xml:space="preserve">, Retired 31/10/2017</w:t>
            </w:r>
          </w:p>
          <w:p>
            <w:pPr>
              <w:spacing w:before="0" w:after="0"/>
            </w:pPr>
            <w:hyperlink w:history="true" r:id="R7df83bae11e34cec">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professional entry health professional student is studying to qualify,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851f142c7d45b5">
              <w:r>
                <w:rPr>
                  <w:rStyle w:val="Hyperlink"/>
                </w:rPr>
                <w:t xml:space="preserve">Professional entry health professional student—intended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ca5a2163a4492">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professional entry student clinical placement hours.</w:t>
            </w:r>
          </w:p>
          <w:p>
            <w:pPr>
              <w:spacing w:after="160"/>
            </w:pPr>
            <w:r>
              <w:rPr>
                <w:rStyle w:val="row-content-rich-text"/>
              </w:rPr>
              <w:t xml:space="preserve">CODE 10.3   Nursing - nurse practitioner</w:t>
            </w:r>
          </w:p>
          <w:p>
            <w:pPr>
              <w:spacing w:after="160"/>
            </w:pPr>
            <w:r>
              <w:rPr>
                <w:rStyle w:val="row-content-rich-text"/>
              </w:rPr>
              <w:t xml:space="preserve">This code is not applicable when reporting professional entry student clinical placement hours.</w:t>
            </w:r>
          </w:p>
          <w:p>
            <w:pPr>
              <w:spacing w:after="160"/>
            </w:pPr>
            <w:r>
              <w:rPr>
                <w:rStyle w:val="row-content-rich-text"/>
              </w:rPr>
              <w:t xml:space="preserve">CODE 10.8   Nursing - other nursing profession</w:t>
            </w:r>
          </w:p>
          <w:p>
            <w:pPr>
              <w:spacing w:after="160"/>
            </w:pPr>
            <w:r>
              <w:rPr>
                <w:rStyle w:val="row-content-rich-text"/>
              </w:rPr>
              <w:t xml:space="preserve">This code is not applicable when reporting professional entry student clinical placement hours.</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spacing w:after="160"/>
            </w:pPr>
            <w:r>
              <w:rPr>
                <w:rStyle w:val="row-content-rich-text"/>
              </w:rPr>
              <w:t xml:space="preserve">Includes medical diagnostic radiographer, medical radiation therapist, nuclear medicine technologist.</w:t>
            </w:r>
          </w:p>
          <w:p>
            <w:pPr/>
            <w:r>
              <w:rPr>
                <w:rStyle w:val="row-content-rich-text"/>
              </w:rPr>
              <w:t xml:space="preserve">Where students undertake clinical placements related to a double degree, clinical placement hours should be apportioned between qualifying profession type according to the qualification applicable to the clinical placement. For example, a student studying for a combined nursing/psychology degree undertaking a clinical placement required for the nursing qualification should have the hours apportioned to nursing.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2e141e9e4343dd">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a752f326990d4ed8">
              <w:r>
                <w:rPr>
                  <w:rStyle w:val="Hyperlink"/>
                  <w:color w:val="244061"/>
                </w:rPr>
                <w:t xml:space="preserve">Independent Hospital Pricing Authority</w:t>
              </w:r>
            </w:hyperlink>
            <w:r>
              <w:rPr>
                <w:rStyle w:val="row-content"/>
                <w:color w:val="244061"/>
              </w:rPr>
              <w:t xml:space="preserve">, Retired 31/10/2017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23d0bc72c4239">
              <w:r>
                <w:rPr>
                  <w:rStyle w:val="Hyperlink"/>
                </w:rPr>
                <w:t xml:space="preserve">Professional entry health professional student cluster</w:t>
              </w:r>
            </w:hyperlink>
          </w:p>
          <w:p>
            <w:pPr>
              <w:spacing w:before="0" w:after="0"/>
            </w:pPr>
            <w:r>
              <w:rPr>
                <w:rStyle w:val="row-content"/>
                <w:color w:val="244061"/>
              </w:rPr>
              <w:t xml:space="preserve">       </w:t>
            </w:r>
            <w:hyperlink w:history="true" r:id="R0716d931eb4449e9">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8966a257fc0d4ea7">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6173ef44098f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5420671de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3ef44098f45ad" /><Relationship Type="http://schemas.openxmlformats.org/officeDocument/2006/relationships/header" Target="/word/header1.xml" Id="R91880139f77d408b" /><Relationship Type="http://schemas.openxmlformats.org/officeDocument/2006/relationships/settings" Target="/word/settings.xml" Id="Radc8356a41874b67" /><Relationship Type="http://schemas.openxmlformats.org/officeDocument/2006/relationships/styles" Target="/word/styles.xml" Id="R76941a252a454513" /><Relationship Type="http://schemas.openxmlformats.org/officeDocument/2006/relationships/hyperlink" Target="https://meteor.aihw.gov.au/RegistrationAuthority/12" TargetMode="External" Id="R3a5585b657ff4ab9" /><Relationship Type="http://schemas.openxmlformats.org/officeDocument/2006/relationships/hyperlink" Target="https://meteor.aihw.gov.au/RegistrationAuthority/3" TargetMode="External" Id="R7df83bae11e34cec" /><Relationship Type="http://schemas.openxmlformats.org/officeDocument/2006/relationships/hyperlink" Target="https://meteor.aihw.gov.au/content/542914" TargetMode="External" Id="R67851f142c7d45b5" /><Relationship Type="http://schemas.openxmlformats.org/officeDocument/2006/relationships/hyperlink" Target="https://meteor.aihw.gov.au/content/542857" TargetMode="External" Id="R1f5ca5a2163a4492" /><Relationship Type="http://schemas.openxmlformats.org/officeDocument/2006/relationships/hyperlink" Target="https://meteor.aihw.gov.au/content/584362" TargetMode="External" Id="R722e141e9e4343dd" /><Relationship Type="http://schemas.openxmlformats.org/officeDocument/2006/relationships/hyperlink" Target="https://meteor.aihw.gov.au/RegistrationAuthority/3" TargetMode="External" Id="Ra752f326990d4ed8" /><Relationship Type="http://schemas.openxmlformats.org/officeDocument/2006/relationships/hyperlink" Target="https://meteor.aihw.gov.au/content/544763" TargetMode="External" Id="R08a23d0bc72c4239" /><Relationship Type="http://schemas.openxmlformats.org/officeDocument/2006/relationships/hyperlink" Target="https://meteor.aihw.gov.au/RegistrationAuthority/12" TargetMode="External" Id="R0716d931eb4449e9" /><Relationship Type="http://schemas.openxmlformats.org/officeDocument/2006/relationships/hyperlink" Target="https://meteor.aihw.gov.au/RegistrationAuthority/3" TargetMode="External" Id="R8966a257fc0d4ea7" /></Relationships>
</file>

<file path=word/_rels/header1.xml.rels>&#65279;<?xml version="1.0" encoding="utf-8"?><Relationships xmlns="http://schemas.openxmlformats.org/package/2006/relationships"><Relationship Type="http://schemas.openxmlformats.org/officeDocument/2006/relationships/image" Target="/media/image.png" Id="Rdd45420671de4eb4" /></Relationships>
</file>