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29c6c7ce124b64" /></Relationships>
</file>

<file path=word/document.xml><?xml version="1.0" encoding="utf-8"?>
<w:document xmlns:r="http://schemas.openxmlformats.org/officeDocument/2006/relationships" xmlns:w="http://schemas.openxmlformats.org/wordprocessingml/2006/main">
  <w:body>
    <w:p>
      <w:pPr>
        <w:pStyle w:val="Title"/>
      </w:pPr>
      <w:r>
        <w:t>ABS General Social Survey (GSS), 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General Social Survey (GSS),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Social Survey (GSS) 2010 was conducted from August to November 2010. The 2010 GSS collected data on a range of social dimensions from the same individual to enable analysis of the interrelationships in social circumstances and outcomes, including the exploration of multiple advantage and disadvantage experienced by that individual. The 2010 GSS is the third in the series, with the first GSS conducted in 2002, and again in 2006. It is planned to repeat the survey at regular intervals (currently four-yearly). Each cycle of the GSS collects comparable information to allow for analysis of changes over time. A cyclical component is also included to collect additional information on emerging or important topics of social concern. The cyclical component of the 2010 GSS included new topics relating to social inclusion, such as experience of homelessness and financial resilience and exclusion.</w:t>
            </w:r>
            <w:r>
              <w:br/>
            </w:r>
            <w:r>
              <w:rPr>
                <w:rStyle w:val="row-content-rich-text"/>
              </w:rPr>
              <w:t xml:space="preserve"> </w:t>
            </w:r>
          </w:p>
          <w:p>
            <w:pPr>
              <w:spacing w:after="160"/>
            </w:pPr>
            <w:r>
              <w:rPr>
                <w:rStyle w:val="row-content-rich-text"/>
              </w:rPr>
              <w:t xml:space="preserve">The 2010 GSS collected information about:</w:t>
            </w:r>
          </w:p>
          <w:p>
            <w:pPr>
              <w:pStyle w:val="ListParagraph"/>
              <w:numPr>
                <w:ilvl w:val="0"/>
                <w:numId w:val="2"/>
              </w:numPr>
            </w:pPr>
            <w:r>
              <w:rPr>
                <w:rStyle w:val="row-content-rich-text"/>
              </w:rPr>
              <w:t xml:space="preserve">demographic characteristics </w:t>
            </w:r>
          </w:p>
          <w:p>
            <w:pPr>
              <w:pStyle w:val="ListParagraph"/>
              <w:numPr>
                <w:ilvl w:val="0"/>
                <w:numId w:val="2"/>
              </w:numPr>
            </w:pPr>
            <w:r>
              <w:rPr>
                <w:rStyle w:val="row-content-rich-text"/>
              </w:rPr>
              <w:t xml:space="preserve">health, disability and wellbeing </w:t>
            </w:r>
          </w:p>
          <w:p>
            <w:pPr>
              <w:pStyle w:val="ListParagraph"/>
              <w:numPr>
                <w:ilvl w:val="0"/>
                <w:numId w:val="2"/>
              </w:numPr>
            </w:pPr>
            <w:r>
              <w:rPr>
                <w:rStyle w:val="row-content-rich-text"/>
              </w:rPr>
              <w:t xml:space="preserve">housing </w:t>
            </w:r>
          </w:p>
          <w:p>
            <w:pPr>
              <w:pStyle w:val="ListParagraph"/>
              <w:numPr>
                <w:ilvl w:val="0"/>
                <w:numId w:val="2"/>
              </w:numPr>
            </w:pPr>
            <w:r>
              <w:rPr>
                <w:rStyle w:val="row-content-rich-text"/>
              </w:rPr>
              <w:t xml:space="preserve">education</w:t>
            </w:r>
          </w:p>
          <w:p>
            <w:pPr>
              <w:pStyle w:val="ListParagraph"/>
              <w:numPr>
                <w:ilvl w:val="0"/>
                <w:numId w:val="2"/>
              </w:numPr>
            </w:pPr>
            <w:r>
              <w:rPr>
                <w:rStyle w:val="row-content-rich-text"/>
              </w:rPr>
              <w:t xml:space="preserve">employment </w:t>
            </w:r>
          </w:p>
          <w:p>
            <w:pPr>
              <w:pStyle w:val="ListParagraph"/>
              <w:numPr>
                <w:ilvl w:val="0"/>
                <w:numId w:val="2"/>
              </w:numPr>
            </w:pPr>
            <w:r>
              <w:rPr>
                <w:rStyle w:val="row-content-rich-text"/>
              </w:rPr>
              <w:t xml:space="preserve">experience of homelessness</w:t>
            </w:r>
          </w:p>
          <w:p>
            <w:pPr>
              <w:pStyle w:val="ListParagraph"/>
              <w:numPr>
                <w:ilvl w:val="0"/>
                <w:numId w:val="2"/>
              </w:numPr>
            </w:pPr>
            <w:r>
              <w:rPr>
                <w:rStyle w:val="row-content-rich-text"/>
              </w:rPr>
              <w:t xml:space="preserve">income</w:t>
            </w:r>
          </w:p>
          <w:p>
            <w:pPr>
              <w:pStyle w:val="ListParagraph"/>
              <w:numPr>
                <w:ilvl w:val="0"/>
                <w:numId w:val="2"/>
              </w:numPr>
            </w:pPr>
            <w:r>
              <w:rPr>
                <w:rStyle w:val="row-content-rich-text"/>
              </w:rPr>
              <w:t xml:space="preserve">financial stress, exclusion and resilience</w:t>
            </w:r>
          </w:p>
          <w:p>
            <w:pPr>
              <w:pStyle w:val="ListParagraph"/>
              <w:numPr>
                <w:ilvl w:val="0"/>
                <w:numId w:val="2"/>
              </w:numPr>
            </w:pPr>
            <w:r>
              <w:rPr>
                <w:rStyle w:val="row-content-rich-text"/>
              </w:rPr>
              <w:t xml:space="preserve">assets and liabilities</w:t>
            </w:r>
          </w:p>
          <w:p>
            <w:pPr>
              <w:pStyle w:val="ListParagraph"/>
              <w:numPr>
                <w:ilvl w:val="0"/>
                <w:numId w:val="2"/>
              </w:numPr>
            </w:pPr>
            <w:r>
              <w:rPr>
                <w:rStyle w:val="row-content-rich-text"/>
              </w:rPr>
              <w:t xml:space="preserve">information technology </w:t>
            </w:r>
          </w:p>
          <w:p>
            <w:pPr>
              <w:pStyle w:val="ListParagraph"/>
              <w:numPr>
                <w:ilvl w:val="0"/>
                <w:numId w:val="2"/>
              </w:numPr>
            </w:pPr>
            <w:r>
              <w:rPr>
                <w:rStyle w:val="row-content-rich-text"/>
              </w:rPr>
              <w:t xml:space="preserve">transport f</w:t>
            </w:r>
          </w:p>
          <w:p>
            <w:pPr>
              <w:pStyle w:val="ListParagraph"/>
              <w:numPr>
                <w:ilvl w:val="0"/>
                <w:numId w:val="2"/>
              </w:numPr>
            </w:pPr>
            <w:r>
              <w:rPr>
                <w:rStyle w:val="row-content-rich-text"/>
              </w:rPr>
              <w:t xml:space="preserve">family and community involvement</w:t>
            </w:r>
          </w:p>
          <w:p>
            <w:pPr>
              <w:pStyle w:val="ListParagraph"/>
              <w:numPr>
                <w:ilvl w:val="0"/>
                <w:numId w:val="2"/>
              </w:numPr>
            </w:pPr>
            <w:r>
              <w:rPr>
                <w:rStyle w:val="row-content-rich-text"/>
              </w:rPr>
              <w:t xml:space="preserve">crime and feelings of safety</w:t>
            </w:r>
          </w:p>
          <w:p>
            <w:pPr>
              <w:pStyle w:val="ListParagraph"/>
              <w:numPr>
                <w:ilvl w:val="0"/>
                <w:numId w:val="2"/>
              </w:numPr>
            </w:pPr>
            <w:r>
              <w:rPr>
                <w:rStyle w:val="row-content-rich-text"/>
              </w:rPr>
              <w:t xml:space="preserve">attendance at culture and leisure venues</w:t>
            </w:r>
          </w:p>
          <w:p>
            <w:pPr>
              <w:pStyle w:val="ListParagraph"/>
              <w:numPr>
                <w:ilvl w:val="0"/>
                <w:numId w:val="2"/>
              </w:numPr>
            </w:pPr>
            <w:r>
              <w:rPr>
                <w:rStyle w:val="row-content-rich-text"/>
              </w:rPr>
              <w:t xml:space="preserve">sports attendance and participation</w:t>
            </w:r>
          </w:p>
          <w:p>
            <w:pPr>
              <w:pStyle w:val="ListParagraph"/>
              <w:numPr>
                <w:ilvl w:val="0"/>
                <w:numId w:val="2"/>
              </w:numPr>
            </w:pPr>
            <w:r>
              <w:rPr>
                <w:rStyle w:val="row-content-rich-text"/>
              </w:rPr>
              <w:t xml:space="preserve">social networks and social participation</w:t>
            </w:r>
          </w:p>
          <w:p>
            <w:pPr>
              <w:pStyle w:val="ListParagraph"/>
              <w:numPr>
                <w:ilvl w:val="0"/>
                <w:numId w:val="2"/>
              </w:numPr>
            </w:pPr>
            <w:r>
              <w:rPr>
                <w:rStyle w:val="row-content-rich-text"/>
              </w:rPr>
              <w:t xml:space="preserve">voluntary work</w:t>
            </w:r>
          </w:p>
          <w:p>
            <w:pPr>
              <w:pStyle w:val="ListParagraph"/>
              <w:numPr>
                <w:ilvl w:val="0"/>
                <w:numId w:val="2"/>
              </w:numPr>
            </w:pPr>
            <w:r>
              <w:rPr>
                <w:rStyle w:val="row-content-rich-text"/>
              </w:rPr>
              <w:t xml:space="preserve">visa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a959ce35e8d4785">
              <w:r>
                <w:rPr>
                  <w:rStyle w:val="Hyperlink"/>
                </w:rPr>
                <w:t xml:space="preserve">http://www.ausstats.abs.gov.au/ausstats/subscriber.nsf/0/D0B6CB77DE0BF677CA25791A00824C41/$File/41590_2010.pdf</w:t>
              </w:r>
            </w:hyperlink>
          </w:p>
        </w:tc>
      </w:tr>
    </w:tbl>
    <w:p/>
    <w:tbl>
      <w:tblPr>
        <w:tblStyle w:val="TableGrid"/>
        <w:tblW w:w="0" w:type="auto"/>
      </w:tblPr>
    </w:tbl>
    <w:p>
      <w:r>
        <w:br/>
      </w:r>
    </w:p>
    <w:sectPr>
      <w:footerReference xmlns:r="http://schemas.openxmlformats.org/officeDocument/2006/relationships" w:type="default" r:id="R524d057424a3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532608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a5ac3d2f9d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d057424a34b7a" /><Relationship Type="http://schemas.openxmlformats.org/officeDocument/2006/relationships/header" Target="/word/header1.xml" Id="R96c68ad53b524427" /><Relationship Type="http://schemas.openxmlformats.org/officeDocument/2006/relationships/settings" Target="/word/settings.xml" Id="R6be9ca8b32ea4977" /><Relationship Type="http://schemas.openxmlformats.org/officeDocument/2006/relationships/styles" Target="/word/styles.xml" Id="Rc764905e39ce4319" /><Relationship Type="http://schemas.openxmlformats.org/officeDocument/2006/relationships/numbering" Target="/word/numbering.xml" Id="R2e63179b59b94f60" /><Relationship Type="http://schemas.openxmlformats.org/officeDocument/2006/relationships/hyperlink" Target="http://www.ausstats.abs.gov.au/ausstats/subscriber.nsf/0/D0B6CB77DE0BF677CA25791A00824C41/$File/41590_2010.pdf" TargetMode="External" Id="R4a959ce35e8d4785" /></Relationships>
</file>

<file path=word/_rels/header1.xml.rels>&#65279;<?xml version="1.0" encoding="utf-8"?><Relationships xmlns="http://schemas.openxmlformats.org/package/2006/relationships"><Relationship Type="http://schemas.openxmlformats.org/officeDocument/2006/relationships/image" Target="/media/image.png" Id="Re1a5ac3d2f9d4a12" /></Relationships>
</file>