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734836ebb24dbb" /></Relationships>
</file>

<file path=word/document.xml><?xml version="1.0" encoding="utf-8"?>
<w:document xmlns:r="http://schemas.openxmlformats.org/officeDocument/2006/relationships" xmlns:w="http://schemas.openxmlformats.org/wordprocessingml/2006/main">
  <w:body>
    <w:p>
      <w:pPr>
        <w:pStyle w:val="Title"/>
      </w:pPr>
      <w:r>
        <w:t>Patient—additional body function or structure affected, body function or structure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Patient—additional body function or structure affected, body function or structure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body function or structure of patient affected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20b51d5c694229">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function or structure of the patient alleged to have been affected, in addition to the primary body function or structure affected,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c91f8d1ef441a5">
              <w:r>
                <w:rPr>
                  <w:rStyle w:val="Hyperlink"/>
                </w:rPr>
                <w:t xml:space="preserve">Patient—additional body function or structure affected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be18a40dee495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function or structure of the patient alleged to have been affected, in addition to the primary body function or structure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b0f4ffce5e4dc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a697b5c20545c4">
              <w:r>
                <w:rPr>
                  <w:rStyle w:val="Hyperlink"/>
                </w:rPr>
                <w:t xml:space="preserve">Additional body function or structure affected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444d43a1ea400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21217457af40d2">
              <w:r>
                <w:rPr>
                  <w:rStyle w:val="Hyperlink"/>
                </w:rPr>
                <w:t xml:space="preserve">Body function or structure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a12c3d914471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body functions or structures.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Mental functions or structures of the 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Sensory functions and pain of the eye, ear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Voice and speech functions or structures involved in voice and 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Functions or structures of the cardiovascular, haematological, immunological and respiratory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Functions or structures of the digestive, metabolic and endocrine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Genitourinary or reproductive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Neuromusculoskeletal or movement-related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Functions and structures of the skin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coding categories for this value domain are based on the chapter headings for body functions and body structures in the Body component of the World Health Organization's International Classification of Functioning, Disability and Health (ICF 2.1a) (WHO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39a72608a5467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2003. International Classification of Functioning, Disability and Health (ICF).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hyperlink w:history="true" r:id="R9de91b70dbef4b3d">
              <w:r>
                <w:rPr>
                  <w:rStyle w:val="Hyperlink"/>
                  <w:i/>
                </w:rPr>
                <w:t xml:space="preserve">Patient—primary body function or structure affected, body function or structure code N[N]</w:t>
              </w:r>
            </w:hyperlink>
            <w:r>
              <w:rPr>
                <w:rStyle w:val="row-content-rich-text"/>
              </w:rPr>
              <w:t xml:space="preserve"> to provide a greater depth of information on the harm alleged to have resulted from the health-care incident.</w:t>
            </w:r>
          </w:p>
          <w:p>
            <w:pPr>
              <w:spacing w:after="160"/>
            </w:pPr>
            <w:r>
              <w:rPr>
                <w:rStyle w:val="row-content-rich-text"/>
              </w:rPr>
              <w:t xml:space="preserve">Up to three codes may be selected for this data element.</w:t>
            </w:r>
          </w:p>
          <w:p>
            <w:pPr>
              <w:spacing w:after="160"/>
            </w:pPr>
            <w:r>
              <w:rPr>
                <w:rStyle w:val="row-content-rich-text"/>
              </w:rPr>
              <w:t xml:space="preserve">CODE 1   Mental functions or structures of the nervous system</w:t>
            </w:r>
          </w:p>
          <w:p>
            <w:pPr>
              <w:spacing w:after="160"/>
            </w:pPr>
            <w:r>
              <w:rPr>
                <w:rStyle w:val="row-content-rich-text"/>
              </w:rPr>
              <w:t xml:space="preserve">'Mental functions or structures of the nervous system' should be recorded where psychological harm was an additional rather than the primary effect on the patient.</w:t>
            </w:r>
          </w:p>
          <w:p>
            <w:pPr>
              <w:spacing w:after="160"/>
            </w:pPr>
            <w:r>
              <w:rPr>
                <w:rStyle w:val="row-content-rich-text"/>
              </w:rPr>
              <w:t xml:space="preserve">CODE 2   Sensory functions and pain of the eye, ear and related structures</w:t>
            </w:r>
          </w:p>
          <w:p>
            <w:pPr>
              <w:spacing w:after="160"/>
            </w:pPr>
            <w:r>
              <w:rPr>
                <w:rStyle w:val="row-content-rich-text"/>
              </w:rPr>
              <w:t xml:space="preserve">'Sensory functions and pain of the eye, ear and related structures' should be recorded where the pain experienced as a result of the incident was an additional rather than the primary effect on the patient. Where the pain experienced by the patient is deemed to be more disabling than the associated physical or mental damage to the patient, record the body structure or structures with which the pain is closely associated as an additional body function or structure affected.</w:t>
            </w:r>
          </w:p>
          <w:p>
            <w:pPr>
              <w:spacing w:after="160"/>
            </w:pPr>
            <w:r>
              <w:rPr>
                <w:rStyle w:val="row-content-rich-text"/>
              </w:rPr>
              <w:t xml:space="preserve">CODE 4   Functions or structures of the cardiovascular, haematological, immunological and respiratory systems</w:t>
            </w:r>
          </w:p>
          <w:p>
            <w:pPr>
              <w:spacing w:after="160"/>
            </w:pPr>
            <w:r>
              <w:rPr>
                <w:rStyle w:val="row-content-rich-text"/>
              </w:rPr>
              <w:t xml:space="preserve">'Functions or structures of the cardiovascular, haematological, immunological and respiratory systems' should be recorded where an additional effect on the patient is a cancer that has progressed and affects major body systems. In the case of cancer primarily affecting a single organ or body part, the appropriate code for that organ or body part should be recorded. This rule should also be followed for other conditions affecting major body systems.</w:t>
            </w:r>
          </w:p>
          <w:p>
            <w:pPr>
              <w:spacing w:after="160"/>
            </w:pPr>
            <w:r>
              <w:rPr>
                <w:rStyle w:val="row-content-rich-text"/>
              </w:rPr>
              <w:t xml:space="preserve">CODE 9   Death</w:t>
            </w:r>
          </w:p>
          <w:p>
            <w:pPr>
              <w:spacing w:after="160"/>
            </w:pPr>
            <w:r>
              <w:rPr>
                <w:rStyle w:val="row-content-rich-text"/>
              </w:rPr>
              <w:t xml:space="preserve">'Death' is an invalid code for this data element but is a valid response for the data element: </w:t>
            </w:r>
            <w:r>
              <w:rPr>
                <w:rStyle w:val="row-content-rich-text"/>
                <w:i/>
              </w:rPr>
              <w:t xml:space="preserve">Patient—primary body function or structure affected, body function or structure code N[N]</w:t>
            </w:r>
            <w:r>
              <w:rPr>
                <w:rStyle w:val="row-content-rich-text"/>
              </w:rPr>
              <w:t xml:space="preserve">.</w:t>
            </w:r>
          </w:p>
          <w:p>
            <w:pPr>
              <w:spacing w:after="160"/>
            </w:pPr>
            <w:r>
              <w:rPr>
                <w:rStyle w:val="row-content-rich-text"/>
              </w:rPr>
              <w:t xml:space="preserve">CODE 97   Not applicable</w:t>
            </w:r>
          </w:p>
          <w:p>
            <w:pPr>
              <w:spacing w:after="160"/>
            </w:pPr>
            <w:r>
              <w:rPr>
                <w:rStyle w:val="row-content-rich-text"/>
              </w:rPr>
              <w:t xml:space="preserve">'Not applicable' is an invalid code for this data element but is a valid response for the data element: </w:t>
            </w:r>
            <w:r>
              <w:rPr>
                <w:rStyle w:val="row-content-rich-text"/>
                <w:i/>
              </w:rPr>
              <w:t xml:space="preserve">Patient—primary body function or structure affected, body function or structure code N[N]</w:t>
            </w:r>
            <w:r>
              <w:rPr>
                <w:rStyle w:val="row-content-rich-text"/>
              </w:rPr>
              <w:t xml:space="preserve">.</w:t>
            </w:r>
          </w:p>
          <w:p>
            <w:pPr>
              <w:spacing w:after="160"/>
            </w:pPr>
            <w:r>
              <w:rPr>
                <w:rStyle w:val="row-content-rich-text"/>
              </w:rPr>
              <w:t xml:space="preserve">CODE 99   Not stated/Inadequately described</w:t>
            </w:r>
          </w:p>
          <w:p>
            <w:pPr/>
            <w:r>
              <w:rPr>
                <w:rStyle w:val="row-content-rich-text"/>
              </w:rPr>
              <w:t xml:space="preserve">'Not stated/Inadequately described' should be used only when the information is not currently available, but is expected to become available as the claim progresses.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bd4580f1394f6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91b130b48846b7">
              <w:r>
                <w:rPr>
                  <w:rStyle w:val="Hyperlink"/>
                </w:rPr>
                <w:t xml:space="preserve">Patient—additional body function or structure affected, body function or structure code N[N]</w:t>
              </w:r>
            </w:hyperlink>
          </w:p>
          <w:p>
            <w:pPr>
              <w:pStyle w:val="registration-status"/>
              <w:spacing w:before="0" w:after="0"/>
            </w:pPr>
            <w:hyperlink w:history="true" r:id="R7c99f0e9339d480d">
              <w:r>
                <w:rPr>
                  <w:rStyle w:val="Hyperlink"/>
                  <w:color w:val="244061"/>
                </w:rPr>
                <w:t xml:space="preserve">Health</w:t>
              </w:r>
            </w:hyperlink>
            <w:r>
              <w:rPr>
                <w:rStyle w:val="row-content"/>
                <w:color w:val="244061"/>
              </w:rPr>
              <w:t xml:space="preserve">, Superseded 21/11/2013</w:t>
            </w:r>
          </w:p>
          <w:p>
            <w:r>
              <w:br/>
            </w:r>
            <w:r>
              <w:rPr>
                <w:rStyle w:val="row-content"/>
              </w:rPr>
              <w:t xml:space="preserve">See also </w:t>
            </w:r>
            <w:hyperlink w:history="true" r:id="R03777a01bfc0498d">
              <w:r>
                <w:rPr>
                  <w:rStyle w:val="Hyperlink"/>
                </w:rPr>
                <w:t xml:space="preserve">Patient—primary body function or structure affected, body function or structure code N[N]</w:t>
              </w:r>
            </w:hyperlink>
          </w:p>
          <w:p>
            <w:pPr>
              <w:pStyle w:val="registration-status"/>
              <w:spacing w:before="0" w:after="0"/>
            </w:pPr>
            <w:hyperlink w:history="true" r:id="Rc73826f5a8ea4958">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181bd3f6d24d42">
              <w:r>
                <w:rPr>
                  <w:rStyle w:val="Hyperlink"/>
                </w:rPr>
                <w:t xml:space="preserve">Medical indemnity NBPDS 2014-</w:t>
              </w:r>
            </w:hyperlink>
          </w:p>
          <w:p>
            <w:pPr>
              <w:pStyle w:val="registration-status"/>
              <w:spacing w:before="0" w:after="0"/>
            </w:pPr>
            <w:hyperlink w:history="true" r:id="R689865620bbc4ee4">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Conditional on more than one body function or structure being affected as a result of the health-care incident.</w:t>
            </w:r>
          </w:p>
          <w:p>
            <w:r>
              <w:br/>
            </w:r>
            <w:r>
              <w:rPr>
                <w:rStyle w:val="row-content"/>
                <w:b/>
                <w:i/>
              </w:rPr>
              <w:t xml:space="preserve">DSS specific information: </w:t>
            </w:r>
          </w:p>
          <w:p>
            <w:r>
              <w:rPr>
                <w:rStyle w:val="row-content"/>
              </w:rPr>
              <w:t xml:space="preserve">This data element relates to additional body functions or structures of the patient alleged to have been affected as a result of a health-care incident. Up to three codes may be reported for this data element.</w:t>
            </w:r>
          </w:p>
          <w:p>
            <w:r>
              <w:br/>
            </w:r>
            <w:r>
              <w:br/>
            </w:r>
          </w:p>
        </w:tc>
      </w:tr>
    </w:tbl>
    <w:p/>
    <w:tbl>
      <w:tblPr>
        <w:tblStyle w:val="TableGrid"/>
        <w:tblW w:w="0" w:type="auto"/>
      </w:tblPr>
    </w:tbl>
    <w:p>
      <w:r>
        <w:br/>
      </w:r>
    </w:p>
    <w:sectPr>
      <w:footerReference xmlns:r="http://schemas.openxmlformats.org/officeDocument/2006/relationships" w:type="default" r:id="Rad211f699735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a21019ee704c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211f6997354d27" /><Relationship Type="http://schemas.openxmlformats.org/officeDocument/2006/relationships/header" Target="/word/header1.xml" Id="R3cb977d8613643d3" /><Relationship Type="http://schemas.openxmlformats.org/officeDocument/2006/relationships/settings" Target="/word/settings.xml" Id="R23ef14fbc1264278" /><Relationship Type="http://schemas.openxmlformats.org/officeDocument/2006/relationships/styles" Target="/word/styles.xml" Id="R7b76aac170724f16" /><Relationship Type="http://schemas.openxmlformats.org/officeDocument/2006/relationships/hyperlink" Target="https://meteor.aihw.gov.au/RegistrationAuthority/12" TargetMode="External" Id="R6720b51d5c694229" /><Relationship Type="http://schemas.openxmlformats.org/officeDocument/2006/relationships/hyperlink" Target="https://meteor.aihw.gov.au/content/330166" TargetMode="External" Id="Rb2c91f8d1ef441a5" /><Relationship Type="http://schemas.openxmlformats.org/officeDocument/2006/relationships/hyperlink" Target="https://meteor.aihw.gov.au/RegistrationAuthority/12" TargetMode="External" Id="Rb9be18a40dee4950" /><Relationship Type="http://schemas.openxmlformats.org/officeDocument/2006/relationships/hyperlink" Target="https://meteor.aihw.gov.au/content/268959" TargetMode="External" Id="R98b0f4ffce5e4dcc" /><Relationship Type="http://schemas.openxmlformats.org/officeDocument/2006/relationships/hyperlink" Target="https://meteor.aihw.gov.au/content/422023" TargetMode="External" Id="R73a697b5c20545c4" /><Relationship Type="http://schemas.openxmlformats.org/officeDocument/2006/relationships/hyperlink" Target="https://meteor.aihw.gov.au/content/246013" TargetMode="External" Id="R00444d43a1ea4002" /><Relationship Type="http://schemas.openxmlformats.org/officeDocument/2006/relationships/hyperlink" Target="https://meteor.aihw.gov.au/content/330179" TargetMode="External" Id="R7a21217457af40d2" /><Relationship Type="http://schemas.openxmlformats.org/officeDocument/2006/relationships/hyperlink" Target="https://meteor.aihw.gov.au/RegistrationAuthority/12" TargetMode="External" Id="R953a12c3d9144718" /><Relationship Type="http://schemas.openxmlformats.org/officeDocument/2006/relationships/hyperlink" Target="https://meteor.aihw.gov.au/content/246013" TargetMode="External" Id="Rc139a72608a5467c" /><Relationship Type="http://schemas.openxmlformats.org/officeDocument/2006/relationships/hyperlink" Target="https://meteor.aihw.gov.au/content/330176" TargetMode="External" Id="R9de91b70dbef4b3d" /><Relationship Type="http://schemas.openxmlformats.org/officeDocument/2006/relationships/hyperlink" Target="https://meteor.aihw.gov.au/content/246013" TargetMode="External" Id="R60bd4580f1394f6a" /><Relationship Type="http://schemas.openxmlformats.org/officeDocument/2006/relationships/hyperlink" Target="https://meteor.aihw.gov.au/content/330183" TargetMode="External" Id="Rb291b130b48846b7" /><Relationship Type="http://schemas.openxmlformats.org/officeDocument/2006/relationships/hyperlink" Target="https://meteor.aihw.gov.au/RegistrationAuthority/12" TargetMode="External" Id="R7c99f0e9339d480d" /><Relationship Type="http://schemas.openxmlformats.org/officeDocument/2006/relationships/hyperlink" Target="https://meteor.aihw.gov.au/content/330176" TargetMode="External" Id="R03777a01bfc0498d" /><Relationship Type="http://schemas.openxmlformats.org/officeDocument/2006/relationships/hyperlink" Target="https://meteor.aihw.gov.au/RegistrationAuthority/12" TargetMode="External" Id="Rc73826f5a8ea4958" /><Relationship Type="http://schemas.openxmlformats.org/officeDocument/2006/relationships/hyperlink" Target="https://meteor.aihw.gov.au/content/531844" TargetMode="External" Id="R65181bd3f6d24d42" /><Relationship Type="http://schemas.openxmlformats.org/officeDocument/2006/relationships/hyperlink" Target="https://meteor.aihw.gov.au/RegistrationAuthority/12" TargetMode="External" Id="R689865620bbc4ee4" /></Relationships>
</file>

<file path=word/_rels/header1.xml.rels>&#65279;<?xml version="1.0" encoding="utf-8"?><Relationships xmlns="http://schemas.openxmlformats.org/package/2006/relationships"><Relationship Type="http://schemas.openxmlformats.org/officeDocument/2006/relationships/image" Target="/media/image.png" Id="Rc3a21019ee704c10" /></Relationships>
</file>