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731c8e63cd46fa" /></Relationships>
</file>

<file path=word/document.xml><?xml version="1.0" encoding="utf-8"?>
<w:document xmlns:r="http://schemas.openxmlformats.org/officeDocument/2006/relationships" xmlns:w="http://schemas.openxmlformats.org/wordprocessingml/2006/main">
  <w:body>
    <w:p>
      <w:pPr>
        <w:pStyle w:val="Title"/>
      </w:pPr>
      <w:r>
        <w:t>Child—initial health check conducted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Child—initial health check conducted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Initial health check conducted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e8902d3f964c1f">
              <w:r>
                <w:rPr>
                  <w:rStyle w:val="Hyperlink"/>
                  <w:color w:val="244061"/>
                </w:rPr>
                <w:t xml:space="preserve">Children and Families</w:t>
              </w:r>
            </w:hyperlink>
            <w:r>
              <w:rPr>
                <w:rStyle w:val="row-content"/>
                <w:color w:val="244061"/>
              </w:rPr>
              <w:t xml:space="preserve">, Standard 22/11/2016</w:t>
            </w:r>
          </w:p>
          <w:p>
            <w:pPr>
              <w:spacing w:before="0" w:after="0"/>
            </w:pPr>
            <w:hyperlink w:history="true" r:id="R571068d76e2140a8">
              <w:r>
                <w:rPr>
                  <w:rStyle w:val="Hyperlink"/>
                  <w:color w:val="244061"/>
                </w:rPr>
                <w:t xml:space="preserve">Community Services (retired)</w:t>
              </w:r>
            </w:hyperlink>
            <w:r>
              <w:rPr>
                <w:rStyle w:val="row-content"/>
                <w:color w:val="244061"/>
              </w:rPr>
              <w:t xml:space="preserve">, Recorded 16/10/2014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underwent an </w:t>
            </w:r>
            <w:hyperlink w:tooltip="Initial health checks aim to ensure children and young people receive effective and coordinated health care upon entering the care of the Minister/Chief Executive. Checks are conducted by a health professional and aim to identify any significant health..." w:history="true" r:id="Rd5ffc8ead6614937">
              <w:r>
                <w:rPr>
                  <w:rStyle w:val="Hyperlink"/>
                  <w:b/>
                </w:rPr>
                <w:t xml:space="preserve">initial health check</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495f33236f4c4b">
              <w:r>
                <w:rPr>
                  <w:rStyle w:val="Hyperlink"/>
                </w:rPr>
                <w:t xml:space="preserve">Child—initial health check conducted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0e67c013554b84">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the child had an initial health check.</w:t>
            </w:r>
          </w:p>
          <w:p>
            <w:pPr>
              <w:spacing w:after="160"/>
            </w:pPr>
            <w:r>
              <w:rPr>
                <w:rStyle w:val="row-content-rich-text"/>
              </w:rPr>
              <w:t xml:space="preserve">CODE 2 No</w:t>
            </w:r>
          </w:p>
          <w:p>
            <w:pPr>
              <w:spacing w:after="160"/>
            </w:pPr>
            <w:r>
              <w:rPr>
                <w:rStyle w:val="row-content-rich-text"/>
              </w:rPr>
              <w:t xml:space="preserve">Use if the child did not have an initial health check.</w:t>
            </w:r>
          </w:p>
          <w:p>
            <w:pPr>
              <w:spacing w:after="160"/>
            </w:pPr>
            <w:r>
              <w:rPr>
                <w:rStyle w:val="row-content-rich-text"/>
              </w:rPr>
              <w:t xml:space="preserve">CODE 7 Not applicable</w:t>
            </w:r>
          </w:p>
          <w:p>
            <w:pPr>
              <w:spacing w:after="160"/>
            </w:pPr>
            <w:r>
              <w:rPr>
                <w:rStyle w:val="row-content-rich-text"/>
              </w:rPr>
              <w:t xml:space="preserve">Use if the child was not required to have an initial health check.</w:t>
            </w:r>
          </w:p>
          <w:p>
            <w:pPr>
              <w:spacing w:after="160"/>
            </w:pPr>
            <w:r>
              <w:rPr>
                <w:rStyle w:val="row-content-rich-text"/>
              </w:rPr>
              <w:t xml:space="preserve">CODE 9 Not stated/inadequately described</w:t>
            </w:r>
          </w:p>
          <w:p>
            <w:pPr>
              <w:spacing w:after="160"/>
            </w:pPr>
            <w:r>
              <w:rPr>
                <w:rStyle w:val="row-content-rich-text"/>
              </w:rPr>
              <w:t xml:space="preserve">Use if it was unknown if the child had an initial health check (e.g. due to data quality).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child was required to have an initial health check during the reference period (i.e. code 1 was recorded for 'initial health check required indicator'), code 1, 2 or 9 should be recorded for this item. Code 9 should be recorded only if it was unknown whether a health check was required during the reference period (e.g. due to data quality).</w:t>
            </w:r>
          </w:p>
          <w:p>
            <w:pPr/>
            <w:r>
              <w:rPr>
                <w:rStyle w:val="row-content-rich-text"/>
              </w:rPr>
              <w:t xml:space="preserve">If code 2, 7 or 9 was recorded for </w:t>
            </w:r>
            <w:hyperlink w:history="true" r:id="R5496bc6a56d241fe">
              <w:r>
                <w:rPr>
                  <w:rStyle w:val="Hyperlink"/>
                </w:rPr>
                <w:t xml:space="preserve">Child—initial health check required indicator, yes/no/not applicable/not stated/inadequately described code N</w:t>
              </w:r>
            </w:hyperlink>
            <w:r>
              <w:rPr>
                <w:rStyle w:val="row-content-rich-text"/>
              </w:rPr>
              <w:t xml:space="preserve">, code 7 should be recorded for this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only for children admitted to the care of the Minister/Chief Executive during the reporting period.</w:t>
            </w:r>
          </w:p>
          <w:p>
            <w:pPr>
              <w:spacing w:after="160"/>
            </w:pPr>
            <w:r>
              <w:rPr>
                <w:rStyle w:val="row-content-rich-text"/>
              </w:rPr>
              <w:t xml:space="preserve">Children admitted to care includes all children admitted to the care of the Minister/Chief Executive for the first time during the reporting period, as well as children returning to the care of the Minister/Chief Executive after exiting more than 60 days previously. Children with an ongoing care arrangement from a previous reporting period are not counted as being admitted to care in the current reporting period.</w:t>
            </w:r>
          </w:p>
          <w:p>
            <w:pPr>
              <w:spacing w:after="160"/>
            </w:pPr>
            <w:r>
              <w:rPr>
                <w:rStyle w:val="row-content-rich-text"/>
              </w:rPr>
              <w:t xml:space="preserve">Children admitted to the care of the Minister/Chief Executive more than once during the reporting period should be recorded only once in the National out-of-home care standards (NOOHCS) file, irrespective of the number of times they were admitted.</w:t>
            </w:r>
          </w:p>
          <w:p>
            <w:pPr/>
            <w:r>
              <w:rPr>
                <w:rStyle w:val="row-content-rich-text"/>
              </w:rPr>
              <w:t xml:space="preserve">Health check items should be reported for the first admission during the current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336d513cc66406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fcb96389c674531">
              <w:r>
                <w:rPr>
                  <w:rStyle w:val="Hyperlink"/>
                </w:rPr>
                <w:t xml:space="preserve">Child—initial health check required indicator, yes/no/not applicable/not stated/inadequately described code N</w:t>
              </w:r>
            </w:hyperlink>
          </w:p>
          <w:p>
            <w:pPr>
              <w:spacing w:before="0" w:after="0"/>
            </w:pPr>
            <w:r>
              <w:rPr>
                <w:rStyle w:val="row-content"/>
                <w:color w:val="244061"/>
              </w:rPr>
              <w:t xml:space="preserve">       </w:t>
            </w:r>
            <w:hyperlink w:history="true" r:id="Rf15653d420f4418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ae6b9b040e1487d">
              <w:r>
                <w:rPr>
                  <w:rStyle w:val="Hyperlink"/>
                  <w:color w:val="244061"/>
                </w:rPr>
                <w:t xml:space="preserve">Community Services (retired)</w:t>
              </w:r>
            </w:hyperlink>
            <w:r>
              <w:rPr>
                <w:rStyle w:val="row-content"/>
                <w:color w:val="244061"/>
              </w:rPr>
              <w:t xml:space="preserve">, Recorded 16/10/2014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f4f6f8daac4fa8">
              <w:r>
                <w:rPr>
                  <w:rStyle w:val="Hyperlink"/>
                </w:rPr>
                <w:t xml:space="preserve">National out-of-home care standards (NOOHCS) file cluster</w:t>
              </w:r>
            </w:hyperlink>
          </w:p>
          <w:p>
            <w:pPr>
              <w:spacing w:before="0" w:after="0"/>
            </w:pPr>
            <w:r>
              <w:rPr>
                <w:rStyle w:val="row-content"/>
                <w:color w:val="244061"/>
              </w:rPr>
              <w:t xml:space="preserve">       </w:t>
            </w:r>
            <w:hyperlink w:history="true" r:id="Rb0814b148f3847e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b454797b8af547ea">
              <w:r>
                <w:rPr>
                  <w:rStyle w:val="Hyperlink"/>
                </w:rPr>
                <w:t xml:space="preserve">National out-of-home care standards (NOOHCS) file cluster</w:t>
              </w:r>
            </w:hyperlink>
          </w:p>
          <w:p>
            <w:pPr>
              <w:spacing w:before="0" w:after="0"/>
            </w:pPr>
            <w:r>
              <w:rPr>
                <w:rStyle w:val="row-content"/>
                <w:color w:val="244061"/>
              </w:rPr>
              <w:t xml:space="preserve">       </w:t>
            </w:r>
            <w:hyperlink w:history="true" r:id="R68bf5481392b465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6b59ec53f19245b4">
              <w:r>
                <w:rPr>
                  <w:rStyle w:val="Hyperlink"/>
                </w:rPr>
                <w:t xml:space="preserve">National out-of-home care standards (NOOHCS) file cluster</w:t>
              </w:r>
            </w:hyperlink>
          </w:p>
          <w:p>
            <w:pPr>
              <w:spacing w:before="0" w:after="0"/>
            </w:pPr>
            <w:r>
              <w:rPr>
                <w:rStyle w:val="row-content"/>
                <w:color w:val="244061"/>
              </w:rPr>
              <w:t xml:space="preserve">       </w:t>
            </w:r>
            <w:hyperlink w:history="true" r:id="R3ce00ad25d634f7b">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61fbbd8c4ca74ee4">
              <w:r>
                <w:rPr>
                  <w:rStyle w:val="Hyperlink"/>
                </w:rPr>
                <w:t xml:space="preserve">National out-of-home care standards (NOOHCS) file cluster</w:t>
              </w:r>
            </w:hyperlink>
          </w:p>
          <w:p>
            <w:pPr>
              <w:spacing w:before="0" w:after="0"/>
            </w:pPr>
            <w:r>
              <w:rPr>
                <w:rStyle w:val="row-content"/>
                <w:color w:val="244061"/>
              </w:rPr>
              <w:t xml:space="preserve">       </w:t>
            </w:r>
            <w:hyperlink w:history="true" r:id="R8d515af9eca04714">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312f03abfd0c4bab">
              <w:r>
                <w:rPr>
                  <w:rStyle w:val="Hyperlink"/>
                </w:rPr>
                <w:t xml:space="preserve">National out-of-home care standards (NOOHCS) file cluster</w:t>
              </w:r>
            </w:hyperlink>
          </w:p>
          <w:p>
            <w:pPr>
              <w:spacing w:before="0" w:after="0"/>
            </w:pPr>
            <w:r>
              <w:rPr>
                <w:rStyle w:val="row-content"/>
                <w:color w:val="244061"/>
              </w:rPr>
              <w:t xml:space="preserve">       </w:t>
            </w:r>
            <w:hyperlink w:history="true" r:id="Re4e8e937cd2b4f00">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b5e6abd127b3452d">
              <w:r>
                <w:rPr>
                  <w:rStyle w:val="Hyperlink"/>
                </w:rPr>
                <w:t xml:space="preserve">National Out-of-Home Care Standards (NOOHCS) file cluster</w:t>
              </w:r>
            </w:hyperlink>
          </w:p>
          <w:p>
            <w:pPr>
              <w:spacing w:before="0" w:after="0"/>
            </w:pPr>
            <w:r>
              <w:rPr>
                <w:rStyle w:val="row-content"/>
                <w:color w:val="244061"/>
              </w:rPr>
              <w:t xml:space="preserve">       </w:t>
            </w:r>
            <w:hyperlink w:history="true" r:id="R4d6a48266f1c421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c77793ab378a47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865ab95feb49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7793ab378a4786" /><Relationship Type="http://schemas.openxmlformats.org/officeDocument/2006/relationships/header" Target="/word/header1.xml" Id="R0065e9f95db74111" /><Relationship Type="http://schemas.openxmlformats.org/officeDocument/2006/relationships/settings" Target="/word/settings.xml" Id="Ra2b17378bd8e4eba" /><Relationship Type="http://schemas.openxmlformats.org/officeDocument/2006/relationships/styles" Target="/word/styles.xml" Id="R5d4f88b788e9487d" /><Relationship Type="http://schemas.openxmlformats.org/officeDocument/2006/relationships/hyperlink" Target="https://meteor.aihw.gov.au/RegistrationAuthority/17" TargetMode="External" Id="R84e8902d3f964c1f" /><Relationship Type="http://schemas.openxmlformats.org/officeDocument/2006/relationships/hyperlink" Target="https://meteor.aihw.gov.au/RegistrationAuthority/1" TargetMode="External" Id="R571068d76e2140a8" /><Relationship Type="http://schemas.openxmlformats.org/officeDocument/2006/relationships/hyperlink" Target="https://meteor.aihw.gov.au/content/532593" TargetMode="External" Id="Rd5ffc8ead6614937" /><Relationship Type="http://schemas.openxmlformats.org/officeDocument/2006/relationships/hyperlink" Target="https://meteor.aihw.gov.au/content/529679" TargetMode="External" Id="Rd4495f33236f4c4b" /><Relationship Type="http://schemas.openxmlformats.org/officeDocument/2006/relationships/hyperlink" Target="https://meteor.aihw.gov.au/content/464978" TargetMode="External" Id="Ra80e67c013554b84" /><Relationship Type="http://schemas.openxmlformats.org/officeDocument/2006/relationships/hyperlink" Target="https://meteor.aihw.gov.au/content/529672" TargetMode="External" Id="R5496bc6a56d241fe" /><Relationship Type="http://schemas.openxmlformats.org/officeDocument/2006/relationships/hyperlink" Target="https://meteor.aihw.gov.au/content/246013" TargetMode="External" Id="R4336d513cc664062" /><Relationship Type="http://schemas.openxmlformats.org/officeDocument/2006/relationships/hyperlink" Target="https://meteor.aihw.gov.au/content/529672" TargetMode="External" Id="R7fcb96389c674531" /><Relationship Type="http://schemas.openxmlformats.org/officeDocument/2006/relationships/hyperlink" Target="https://meteor.aihw.gov.au/RegistrationAuthority/17" TargetMode="External" Id="Rf15653d420f44187" /><Relationship Type="http://schemas.openxmlformats.org/officeDocument/2006/relationships/hyperlink" Target="https://meteor.aihw.gov.au/RegistrationAuthority/1" TargetMode="External" Id="R1ae6b9b040e1487d" /><Relationship Type="http://schemas.openxmlformats.org/officeDocument/2006/relationships/hyperlink" Target="https://meteor.aihw.gov.au/content/655230" TargetMode="External" Id="Rc9f4f6f8daac4fa8" /><Relationship Type="http://schemas.openxmlformats.org/officeDocument/2006/relationships/hyperlink" Target="https://meteor.aihw.gov.au/RegistrationAuthority/17" TargetMode="External" Id="Rb0814b148f3847ec" /><Relationship Type="http://schemas.openxmlformats.org/officeDocument/2006/relationships/hyperlink" Target="https://meteor.aihw.gov.au/content/656487" TargetMode="External" Id="Rb454797b8af547ea" /><Relationship Type="http://schemas.openxmlformats.org/officeDocument/2006/relationships/hyperlink" Target="https://meteor.aihw.gov.au/RegistrationAuthority/17" TargetMode="External" Id="R68bf5481392b4653" /><Relationship Type="http://schemas.openxmlformats.org/officeDocument/2006/relationships/hyperlink" Target="https://meteor.aihw.gov.au/content/656511" TargetMode="External" Id="R6b59ec53f19245b4" /><Relationship Type="http://schemas.openxmlformats.org/officeDocument/2006/relationships/hyperlink" Target="https://meteor.aihw.gov.au/RegistrationAuthority/17" TargetMode="External" Id="R3ce00ad25d634f7b" /><Relationship Type="http://schemas.openxmlformats.org/officeDocument/2006/relationships/hyperlink" Target="https://meteor.aihw.gov.au/content/688447" TargetMode="External" Id="R61fbbd8c4ca74ee4" /><Relationship Type="http://schemas.openxmlformats.org/officeDocument/2006/relationships/hyperlink" Target="https://meteor.aihw.gov.au/RegistrationAuthority/17" TargetMode="External" Id="R8d515af9eca04714" /><Relationship Type="http://schemas.openxmlformats.org/officeDocument/2006/relationships/hyperlink" Target="https://meteor.aihw.gov.au/content/706932" TargetMode="External" Id="R312f03abfd0c4bab" /><Relationship Type="http://schemas.openxmlformats.org/officeDocument/2006/relationships/hyperlink" Target="https://meteor.aihw.gov.au/RegistrationAuthority/17" TargetMode="External" Id="Re4e8e937cd2b4f00" /><Relationship Type="http://schemas.openxmlformats.org/officeDocument/2006/relationships/hyperlink" Target="https://meteor.aihw.gov.au/content/493020" TargetMode="External" Id="Rb5e6abd127b3452d" /><Relationship Type="http://schemas.openxmlformats.org/officeDocument/2006/relationships/hyperlink" Target="https://meteor.aihw.gov.au/RegistrationAuthority/17" TargetMode="External" Id="R4d6a48266f1c4216" /></Relationships>
</file>

<file path=word/_rels/header1.xml.rels>&#65279;<?xml version="1.0" encoding="utf-8"?><Relationships xmlns="http://schemas.openxmlformats.org/package/2006/relationships"><Relationship Type="http://schemas.openxmlformats.org/officeDocument/2006/relationships/image" Target="/media/image.png" Id="R25865ab95feb49f8" /></Relationships>
</file>