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d2b183794644d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Bulk-billed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Bulk-billed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Bulk-billed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6eb59f9264f0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29d0b890f243f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805a674de584f3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Bulked billing is an arrangement in which a GP bills Medicare directly for any eligible medical or allied health service that the patient receives, and imposes no other 'gap payment' on the patient. In this arrangement the provider accepts the Medicare benefits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For MBS data, Medicare Local was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regions using concordance files provided by ABS.</w:t>
            </w:r>
          </w:p>
          <w:p>
            <w:pPr>
              <w:spacing w:after="160"/>
            </w:pPr>
            <w:r>
              <w:rPr>
                <w:rStyle w:val="row-content-rich-text"/>
              </w:rPr>
              <w:t xml:space="preserve">Numerator based on Medicare (MBS) total GP attendances bulk billed and denominator based on MBS total GP attendances, from data provided by the Department of Health for the financial year of processing, 2012–13.</w:t>
            </w:r>
          </w:p>
          <w:p>
            <w:pPr>
              <w:spacing w:after="160"/>
            </w:pPr>
            <w:r>
              <w:rPr>
                <w:rStyle w:val="row-content-rich-text"/>
              </w:rPr>
              <w:t xml:space="preserve">Before MBS data are published by the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Medicare Benefits Scheme data</w:t>
            </w:r>
          </w:p>
          <w:p>
            <w:pPr>
              <w:spacing w:after="160"/>
            </w:pPr>
            <w:r>
              <w:rPr>
                <w:rStyle w:val="row-content-rich-text"/>
              </w:rPr>
              <w:t xml:space="preserve">Bulk-billed GP attendances</w:t>
            </w:r>
          </w:p>
          <w:p>
            <w:pPr/>
            <w:r>
              <w:rPr>
                <w:rStyle w:val="row-content-rich-text"/>
              </w:rPr>
              <w:t xml:space="preserve">Bulk-billed GP attendances variation </w:t>
            </w:r>
            <w:r>
              <w:rPr>
                <w:rStyle w:val="row-content-rich-text"/>
                <w:i/>
              </w:rPr>
              <w:t xml:space="preserve">within</w:t>
            </w:r>
            <w:r>
              <w:rPr>
                <w:rStyle w:val="row-content-rich-text"/>
              </w:rPr>
              <w:t xml:space="preserve"> Medicare Locals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9bad11dd524859">
              <w:r>
                <w:rPr>
                  <w:rStyle w:val="Hyperlink"/>
                </w:rPr>
                <w:t xml:space="preserve">Address—Australian postcode, Australian postcode code (Postcode datafile) {NNNN}</w:t>
              </w:r>
            </w:hyperlink>
          </w:p>
          <w:p>
            <w:r>
              <w:rPr>
                <w:rStyle w:val="row-content"/>
                <w:b/>
              </w:rPr>
              <w:t xml:space="preserve">Data Source</w:t>
            </w:r>
          </w:p>
          <w:p>
            <w:hyperlink w:history="true" r:id="Rf2f107d21c3448df">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p>
          <w:p>
            <w:r>
              <w:rPr>
                <w:rStyle w:val="row-content"/>
                <w:b/>
                <w:color w:val="000000"/>
              </w:rPr>
              <w:t xml:space="preserve">Data Element / Data Set</w:t>
            </w:r>
          </w:p>
          <w:p>
            <w:hyperlink w:history="true" r:id="R9196c79fb2ba4683">
              <w:r>
                <w:rPr>
                  <w:rStyle w:val="Hyperlink"/>
                </w:rPr>
                <w:t xml:space="preserve">Person—General Practitioner MBS health assessment indicator, yes/no code N</w:t>
              </w:r>
            </w:hyperlink>
          </w:p>
          <w:p>
            <w:r>
              <w:rPr>
                <w:rStyle w:val="row-content"/>
                <w:b/>
              </w:rPr>
              <w:t xml:space="preserve">Data Source</w:t>
            </w:r>
          </w:p>
          <w:p>
            <w:hyperlink w:history="true" r:id="R7af4ef12c2154454">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r>
              <w:br/>
            </w:r>
            <w:r>
              <w:rPr>
                <w:rStyle w:val="row-content"/>
              </w:rPr>
              <w:t xml:space="preserve">A count of Yes's is used for the numerator.</w:t>
            </w:r>
          </w:p>
          <w:p>
            <w:r>
              <w:rPr>
                <w:rStyle w:val="row-content"/>
                <w:b/>
                <w:color w:val="000000"/>
              </w:rPr>
              <w:t xml:space="preserve">Data Element / Data Set</w:t>
            </w:r>
          </w:p>
          <w:p>
            <w:hyperlink w:history="true" r:id="Rffd54cb014bc4199">
              <w:r>
                <w:rPr>
                  <w:rStyle w:val="Hyperlink"/>
                </w:rPr>
                <w:t xml:space="preserve">Service event—bulk billed General Practitioner (GP) service, total number NN[N]</w:t>
              </w:r>
            </w:hyperlink>
          </w:p>
          <w:p>
            <w:r>
              <w:rPr>
                <w:rStyle w:val="row-content"/>
                <w:b/>
              </w:rPr>
              <w:t xml:space="preserve">Data Source</w:t>
            </w:r>
          </w:p>
          <w:p>
            <w:hyperlink w:history="true" r:id="R3cee6bb453e2427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f92ffb3da648ad">
              <w:r>
                <w:rPr>
                  <w:rStyle w:val="Hyperlink"/>
                </w:rPr>
                <w:t xml:space="preserve">Person—General Practitioner MBS health assessment indicator, yes/no code N</w:t>
              </w:r>
            </w:hyperlink>
          </w:p>
          <w:p>
            <w:r>
              <w:rPr>
                <w:rStyle w:val="row-content"/>
                <w:b/>
              </w:rPr>
              <w:t xml:space="preserve">Data Source</w:t>
            </w:r>
          </w:p>
          <w:p>
            <w:hyperlink w:history="true" r:id="R1a7e171575e44a09">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r>
              <w:br/>
            </w:r>
            <w:r>
              <w:rPr>
                <w:rStyle w:val="row-content"/>
              </w:rPr>
              <w:t xml:space="preserve">A count of all Yes's and No's is used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9b94817a55466e">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150bf2b2c7d45b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2f42f71f0041d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e54e4a8f27416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489cd9c8fb4eae">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5772f68bb9a444e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597fb3731d3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db7de432d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7fb3731d34f21" /><Relationship Type="http://schemas.openxmlformats.org/officeDocument/2006/relationships/header" Target="/word/header1.xml" Id="R78e3971772d54f7b" /><Relationship Type="http://schemas.openxmlformats.org/officeDocument/2006/relationships/settings" Target="/word/settings.xml" Id="Rbd3335feeb1141cb" /><Relationship Type="http://schemas.openxmlformats.org/officeDocument/2006/relationships/styles" Target="/word/styles.xml" Id="R6c511fb78a964a1a" /><Relationship Type="http://schemas.openxmlformats.org/officeDocument/2006/relationships/hyperlink" Target="https://meteor.aihw.gov.au/RegistrationAuthority/8" TargetMode="External" Id="R5716eb59f9264f0f" /><Relationship Type="http://schemas.openxmlformats.org/officeDocument/2006/relationships/hyperlink" Target="https://meteor.aihw.gov.au/content/550329" TargetMode="External" Id="R2b29d0b890f243fa" /><Relationship Type="http://schemas.openxmlformats.org/officeDocument/2006/relationships/hyperlink" Target="https://meteor.aihw.gov.au/RegistrationAuthority/8" TargetMode="External" Id="Rf805a674de584f3d" /><Relationship Type="http://schemas.openxmlformats.org/officeDocument/2006/relationships/numbering" Target="/word/numbering.xml" Id="R98849c52db474dda" /><Relationship Type="http://schemas.openxmlformats.org/officeDocument/2006/relationships/hyperlink" Target="https://meteor.aihw.gov.au/content/429894" TargetMode="External" Id="R679bad11dd524859" /><Relationship Type="http://schemas.openxmlformats.org/officeDocument/2006/relationships/hyperlink" Target="https://meteor.aihw.gov.au/content/394305" TargetMode="External" Id="Rf2f107d21c3448df" /><Relationship Type="http://schemas.openxmlformats.org/officeDocument/2006/relationships/hyperlink" Target="https://meteor.aihw.gov.au/content/554986" TargetMode="External" Id="R9196c79fb2ba4683" /><Relationship Type="http://schemas.openxmlformats.org/officeDocument/2006/relationships/hyperlink" Target="https://meteor.aihw.gov.au/content/394305" TargetMode="External" Id="R7af4ef12c2154454" /><Relationship Type="http://schemas.openxmlformats.org/officeDocument/2006/relationships/hyperlink" Target="https://meteor.aihw.gov.au/content/556603" TargetMode="External" Id="Rffd54cb014bc4199" /><Relationship Type="http://schemas.openxmlformats.org/officeDocument/2006/relationships/hyperlink" Target="https://meteor.aihw.gov.au/content/394305" TargetMode="External" Id="R3cee6bb453e24270" /><Relationship Type="http://schemas.openxmlformats.org/officeDocument/2006/relationships/hyperlink" Target="https://meteor.aihw.gov.au/content/554986" TargetMode="External" Id="R28f92ffb3da648ad" /><Relationship Type="http://schemas.openxmlformats.org/officeDocument/2006/relationships/hyperlink" Target="https://meteor.aihw.gov.au/content/394305" TargetMode="External" Id="R1a7e171575e44a09" /><Relationship Type="http://schemas.openxmlformats.org/officeDocument/2006/relationships/hyperlink" Target="https://meteor.aihw.gov.au/content/513288" TargetMode="External" Id="R919b94817a55466e" /><Relationship Type="http://schemas.openxmlformats.org/officeDocument/2006/relationships/hyperlink" Target="https://meteor.aihw.gov.au/content/550733" TargetMode="External" Id="R2150bf2b2c7d45b2" /><Relationship Type="http://schemas.openxmlformats.org/officeDocument/2006/relationships/hyperlink" Target="https://meteor.aihw.gov.au/content/554927" TargetMode="External" Id="Rcc2f42f71f0041da" /><Relationship Type="http://schemas.openxmlformats.org/officeDocument/2006/relationships/hyperlink" Target="https://meteor.aihw.gov.au/content/394305" TargetMode="External" Id="R8be54e4a8f27416b" /><Relationship Type="http://schemas.openxmlformats.org/officeDocument/2006/relationships/hyperlink" Target="https://meteor.aihw.gov.au/content/620171" TargetMode="External" Id="Re2489cd9c8fb4eae" /><Relationship Type="http://schemas.openxmlformats.org/officeDocument/2006/relationships/hyperlink" Target="https://meteor.aihw.gov.au/RegistrationAuthority/8" TargetMode="External" Id="R5772f68bb9a444ed" /></Relationships>
</file>

<file path=word/_rels/header1.xml.rels>&#65279;<?xml version="1.0" encoding="utf-8"?><Relationships xmlns="http://schemas.openxmlformats.org/package/2006/relationships"><Relationship Type="http://schemas.openxmlformats.org/officeDocument/2006/relationships/image" Target="/media/image.png" Id="R305db7de432d40ef" /></Relationships>
</file>