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8109b194bb488f" /></Relationships>
</file>

<file path=word/document.xml><?xml version="1.0" encoding="utf-8"?>
<w:document xmlns:r="http://schemas.openxmlformats.org/officeDocument/2006/relationships" xmlns:w="http://schemas.openxmlformats.org/wordprocessingml/2006/main">
  <w:body>
    <w:p>
      <w:pPr>
        <w:pStyle w:val="Title"/>
      </w:pPr>
      <w:r>
        <w:t>Asbestos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Asbestos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00a7c8e6364da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Asbestos is the commercial product, obtained after mining and processing, of a family of fibrous hydrated silicates divided mineralogically into amphiboles (amosite, anthrophyllite and crocidolite) and serpentines (chrysotile).</w:t>
            </w:r>
          </w:p>
          <w:p>
            <w:pPr>
              <w:spacing w:after="160"/>
            </w:pPr>
            <w:r>
              <w:rPr>
                <w:rStyle w:val="row-content-rich-text"/>
              </w:rPr>
              <w:t xml:space="preserve">The inhalation of asbestos particles can cause asbestosis, pleural plaques, pleural fibrosis, pleural effusion, mesothelioma and lung cancer.</w:t>
            </w:r>
          </w:p>
          <w:p>
            <w:pPr>
              <w:spacing w:after="160"/>
            </w:pPr>
            <w:r>
              <w:rPr>
                <w:rStyle w:val="row-content-rich-text"/>
              </w:rPr>
              <w:t xml:space="preserve">Asbestos was widely used in Australia between 1945 and 1980. The characteristics that made asbestos popular were its strength, sound absorption, insulating properties and resistance to damage from heat and fire, electricity and chemicals. Asbestos mining ceased in 1983 and its use was phased out in 1989 and banned in 2004.</w:t>
            </w:r>
          </w:p>
          <w:p>
            <w:pPr>
              <w:spacing w:after="160"/>
            </w:pPr>
            <w:r>
              <w:rPr>
                <w:rStyle w:val="row-content-rich-text"/>
              </w:rPr>
              <w:t xml:space="preserve">Occupational exposure occurs in workers involved in mining asbestos or the production or use of asbestos products. For example, in occupations related to mining, plumbing, electrical or construction material. Occupational exposure may also extend secondarily to the family members of those in close contact with asbestos in the workplace.</w:t>
            </w:r>
          </w:p>
          <w:p>
            <w:pPr>
              <w:spacing w:after="160"/>
            </w:pPr>
            <w:r>
              <w:rPr>
                <w:rStyle w:val="row-content-rich-text"/>
              </w:rPr>
              <w:t xml:space="preserve">Asbestos exposure may occur in the home through, for example, exposure to housing construction material.</w:t>
            </w:r>
          </w:p>
          <w:p>
            <w:pPr>
              <w:spacing w:after="160"/>
            </w:pPr>
            <w:r>
              <w:rPr>
                <w:rStyle w:val="row-content-rich-text"/>
              </w:rPr>
              <w:t xml:space="preserve">Examples of products using asbestos:</w:t>
            </w:r>
          </w:p>
          <w:p>
            <w:pPr>
              <w:pStyle w:val="ListParagraph"/>
              <w:numPr>
                <w:ilvl w:val="0"/>
                <w:numId w:val="2"/>
              </w:numPr>
            </w:pPr>
            <w:r>
              <w:rPr>
                <w:rStyle w:val="row-content-rich-text"/>
              </w:rPr>
              <w:t xml:space="preserve">fibro cement insulation</w:t>
            </w:r>
          </w:p>
          <w:p>
            <w:pPr>
              <w:pStyle w:val="ListParagraph"/>
              <w:numPr>
                <w:ilvl w:val="0"/>
                <w:numId w:val="2"/>
              </w:numPr>
            </w:pPr>
            <w:r>
              <w:rPr>
                <w:rStyle w:val="row-content-rich-text"/>
              </w:rPr>
              <w:t xml:space="preserve">fireproofing pipes</w:t>
            </w:r>
          </w:p>
          <w:p>
            <w:pPr>
              <w:pStyle w:val="ListParagraph"/>
              <w:numPr>
                <w:ilvl w:val="0"/>
                <w:numId w:val="2"/>
              </w:numPr>
            </w:pPr>
            <w:r>
              <w:rPr>
                <w:rStyle w:val="row-content-rich-text"/>
              </w:rPr>
              <w:t xml:space="preserve">paint</w:t>
            </w:r>
          </w:p>
          <w:p>
            <w:pPr>
              <w:pStyle w:val="ListParagraph"/>
              <w:numPr>
                <w:ilvl w:val="0"/>
                <w:numId w:val="2"/>
              </w:numPr>
            </w:pPr>
            <w:r>
              <w:rPr>
                <w:rStyle w:val="row-content-rich-text"/>
              </w:rPr>
              <w:t xml:space="preserve">floor coverings</w:t>
            </w:r>
          </w:p>
          <w:p>
            <w:pPr>
              <w:pStyle w:val="ListParagraph"/>
              <w:numPr>
                <w:ilvl w:val="0"/>
                <w:numId w:val="2"/>
              </w:numPr>
            </w:pPr>
            <w:r>
              <w:rPr>
                <w:rStyle w:val="row-content-rich-text"/>
              </w:rPr>
              <w:t xml:space="preserve">ceiling tiles</w:t>
            </w:r>
          </w:p>
          <w:p>
            <w:pPr>
              <w:pStyle w:val="ListParagraph"/>
              <w:numPr>
                <w:ilvl w:val="0"/>
                <w:numId w:val="2"/>
              </w:numPr>
            </w:pPr>
            <w:r>
              <w:rPr>
                <w:rStyle w:val="row-content-rich-text"/>
              </w:rPr>
              <w:t xml:space="preserve">roofing materials</w:t>
            </w:r>
          </w:p>
          <w:p>
            <w:pPr>
              <w:pStyle w:val="ListParagraph"/>
              <w:numPr>
                <w:ilvl w:val="0"/>
                <w:numId w:val="2"/>
              </w:numPr>
            </w:pPr>
            <w:r>
              <w:rPr>
                <w:rStyle w:val="row-content-rich-text"/>
              </w:rPr>
              <w:t xml:space="preserve">fire-smothering blankets</w:t>
            </w:r>
          </w:p>
          <w:p>
            <w:pPr>
              <w:pStyle w:val="ListParagraph"/>
              <w:numPr>
                <w:ilvl w:val="0"/>
                <w:numId w:val="2"/>
              </w:numPr>
            </w:pPr>
            <w:r>
              <w:rPr>
                <w:rStyle w:val="row-content-rich-text"/>
              </w:rPr>
              <w:t xml:space="preserve">safety garments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d5b792142034fce">
              <w:r>
                <w:rPr>
                  <w:rStyle w:val="Hyperlink"/>
                </w:rPr>
                <w:t xml:space="preserve">Asbestos exposure indicator</w:t>
              </w:r>
            </w:hyperlink>
          </w:p>
          <w:p>
            <w:pPr>
              <w:spacing w:before="0" w:after="0"/>
            </w:pPr>
            <w:r>
              <w:rPr>
                <w:rStyle w:val="row-content"/>
                <w:color w:val="244061"/>
              </w:rPr>
              <w:t xml:space="preserve">       </w:t>
            </w:r>
            <w:hyperlink w:history="true" r:id="R247dfe1bca4945a5">
              <w:r>
                <w:rPr>
                  <w:rStyle w:val="Hyperlink"/>
                  <w:color w:val="244061"/>
                </w:rPr>
                <w:t xml:space="preserve">Health</w:t>
              </w:r>
            </w:hyperlink>
            <w:r>
              <w:rPr>
                <w:rStyle w:val="row-content"/>
                <w:color w:val="244061"/>
              </w:rPr>
              <w:t xml:space="preserve">, Standard 08/05/2014</w:t>
            </w:r>
          </w:p>
          <w:p>
            <w:r>
              <w:br/>
            </w:r>
            <w:hyperlink w:history="true" r:id="R1b3ffbada4154ca4">
              <w:r>
                <w:rPr>
                  <w:rStyle w:val="Hyperlink"/>
                </w:rPr>
                <w:t xml:space="preserve">Asbestos exposure setting</w:t>
              </w:r>
            </w:hyperlink>
          </w:p>
          <w:p>
            <w:pPr>
              <w:spacing w:before="0" w:after="0"/>
            </w:pPr>
            <w:r>
              <w:rPr>
                <w:rStyle w:val="row-content"/>
                <w:color w:val="244061"/>
              </w:rPr>
              <w:t xml:space="preserve">       </w:t>
            </w:r>
            <w:hyperlink w:history="true" r:id="R67346848ce5946f5">
              <w:r>
                <w:rPr>
                  <w:rStyle w:val="Hyperlink"/>
                  <w:color w:val="244061"/>
                </w:rPr>
                <w:t xml:space="preserve">Health</w:t>
              </w:r>
            </w:hyperlink>
            <w:r>
              <w:rPr>
                <w:rStyle w:val="row-content"/>
                <w:color w:val="244061"/>
              </w:rPr>
              <w:t xml:space="preserve">, Standard 08/05/2014</w:t>
            </w:r>
          </w:p>
          <w:p>
            <w:r>
              <w:br/>
            </w:r>
            <w:hyperlink w:history="true" r:id="Rf00e5f3b3cc3498a">
              <w:r>
                <w:rPr>
                  <w:rStyle w:val="Hyperlink"/>
                </w:rPr>
                <w:t xml:space="preserve">Lung cancer (clinical) DSS</w:t>
              </w:r>
            </w:hyperlink>
          </w:p>
          <w:p>
            <w:pPr>
              <w:spacing w:before="0" w:after="0"/>
            </w:pPr>
            <w:r>
              <w:rPr>
                <w:rStyle w:val="row-content"/>
                <w:color w:val="244061"/>
              </w:rPr>
              <w:t xml:space="preserve">       </w:t>
            </w:r>
            <w:hyperlink w:history="true" r:id="Re7df63cfbfbb43f5">
              <w:r>
                <w:rPr>
                  <w:rStyle w:val="Hyperlink"/>
                  <w:color w:val="244061"/>
                </w:rPr>
                <w:t xml:space="preserve">Health</w:t>
              </w:r>
            </w:hyperlink>
            <w:r>
              <w:rPr>
                <w:rStyle w:val="row-content"/>
                <w:color w:val="244061"/>
              </w:rPr>
              <w:t xml:space="preserve">, Superseded 14/05/2015</w:t>
            </w:r>
          </w:p>
          <w:p>
            <w:r>
              <w:br/>
            </w:r>
            <w:hyperlink w:history="true" r:id="Rb37bfaacbec14a0c">
              <w:r>
                <w:rPr>
                  <w:rStyle w:val="Hyperlink"/>
                </w:rPr>
                <w:t xml:space="preserve">Lung cancer (clinical) NBPDS</w:t>
              </w:r>
            </w:hyperlink>
          </w:p>
          <w:p>
            <w:pPr>
              <w:spacing w:before="0" w:after="0"/>
            </w:pPr>
            <w:r>
              <w:rPr>
                <w:rStyle w:val="row-content"/>
                <w:color w:val="244061"/>
              </w:rPr>
              <w:t xml:space="preserve">       </w:t>
            </w:r>
            <w:hyperlink w:history="true" r:id="R29668d0d01fa42a2">
              <w:r>
                <w:rPr>
                  <w:rStyle w:val="Hyperlink"/>
                  <w:color w:val="244061"/>
                </w:rPr>
                <w:t xml:space="preserve">Health</w:t>
              </w:r>
            </w:hyperlink>
            <w:r>
              <w:rPr>
                <w:rStyle w:val="row-content"/>
                <w:color w:val="244061"/>
              </w:rPr>
              <w:t xml:space="preserve">, Standard 14/05/2015</w:t>
            </w:r>
          </w:p>
          <w:p>
            <w:r>
              <w:br/>
            </w:r>
            <w:hyperlink w:history="true" r:id="Ra8e11fce1c4b4169">
              <w:r>
                <w:rPr>
                  <w:rStyle w:val="Hyperlink"/>
                </w:rPr>
                <w:t xml:space="preserve">Person—asbestos exposure indicator </w:t>
              </w:r>
            </w:hyperlink>
          </w:p>
          <w:p>
            <w:pPr>
              <w:spacing w:before="0" w:after="0"/>
            </w:pPr>
            <w:r>
              <w:rPr>
                <w:rStyle w:val="row-content"/>
                <w:color w:val="244061"/>
              </w:rPr>
              <w:t xml:space="preserve">       </w:t>
            </w:r>
            <w:hyperlink w:history="true" r:id="Rc7192a29aae846b9">
              <w:r>
                <w:rPr>
                  <w:rStyle w:val="Hyperlink"/>
                  <w:color w:val="244061"/>
                </w:rPr>
                <w:t xml:space="preserve">Health</w:t>
              </w:r>
            </w:hyperlink>
            <w:r>
              <w:rPr>
                <w:rStyle w:val="row-content"/>
                <w:color w:val="244061"/>
              </w:rPr>
              <w:t xml:space="preserve">, Standard 08/05/2014</w:t>
            </w:r>
          </w:p>
          <w:p>
            <w:r>
              <w:br/>
            </w:r>
            <w:hyperlink w:history="true" r:id="R6f0f6e62d9c341e5">
              <w:r>
                <w:rPr>
                  <w:rStyle w:val="Hyperlink"/>
                </w:rPr>
                <w:t xml:space="preserve">Person—asbestos exposure indicator, yes/no/unknown code N</w:t>
              </w:r>
            </w:hyperlink>
          </w:p>
          <w:p>
            <w:pPr>
              <w:spacing w:before="0" w:after="0"/>
            </w:pPr>
            <w:r>
              <w:rPr>
                <w:rStyle w:val="row-content"/>
                <w:color w:val="244061"/>
              </w:rPr>
              <w:t xml:space="preserve">       </w:t>
            </w:r>
            <w:hyperlink w:history="true" r:id="R1c5e85094aee46f6">
              <w:r>
                <w:rPr>
                  <w:rStyle w:val="Hyperlink"/>
                  <w:color w:val="244061"/>
                </w:rPr>
                <w:t xml:space="preserve">Health</w:t>
              </w:r>
            </w:hyperlink>
            <w:r>
              <w:rPr>
                <w:rStyle w:val="row-content"/>
                <w:color w:val="244061"/>
              </w:rPr>
              <w:t xml:space="preserve">, Standard 08/05/2014</w:t>
            </w:r>
          </w:p>
          <w:p>
            <w:r>
              <w:br/>
            </w:r>
            <w:hyperlink w:history="true" r:id="R4016208c9fb346d7">
              <w:r>
                <w:rPr>
                  <w:rStyle w:val="Hyperlink"/>
                </w:rPr>
                <w:t xml:space="preserve">Person—asbestos exposure setting, code N</w:t>
              </w:r>
            </w:hyperlink>
          </w:p>
          <w:p>
            <w:pPr>
              <w:spacing w:before="0" w:after="0"/>
            </w:pPr>
            <w:r>
              <w:rPr>
                <w:rStyle w:val="row-content"/>
                <w:color w:val="244061"/>
              </w:rPr>
              <w:t xml:space="preserve">       </w:t>
            </w:r>
            <w:hyperlink w:history="true" r:id="R3b0cfe4da8704f1c">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959faf0b0c5e49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525752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86aa6057454f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9faf0b0c5e4901" /><Relationship Type="http://schemas.openxmlformats.org/officeDocument/2006/relationships/header" Target="/word/header1.xml" Id="R6ece2a9681a64914" /><Relationship Type="http://schemas.openxmlformats.org/officeDocument/2006/relationships/settings" Target="/word/settings.xml" Id="Rda795f6d269b4acb" /><Relationship Type="http://schemas.openxmlformats.org/officeDocument/2006/relationships/styles" Target="/word/styles.xml" Id="R6858744138de402e" /><Relationship Type="http://schemas.openxmlformats.org/officeDocument/2006/relationships/hyperlink" Target="https://meteor.aihw.gov.au/RegistrationAuthority/12" TargetMode="External" Id="R1a00a7c8e6364da5" /><Relationship Type="http://schemas.openxmlformats.org/officeDocument/2006/relationships/numbering" Target="/word/numbering.xml" Id="R9fa4c90c13d2494d" /><Relationship Type="http://schemas.openxmlformats.org/officeDocument/2006/relationships/hyperlink" Target="https://meteor.aihw.gov.au/content/428225" TargetMode="External" Id="Rcd5b792142034fce" /><Relationship Type="http://schemas.openxmlformats.org/officeDocument/2006/relationships/hyperlink" Target="https://meteor.aihw.gov.au/RegistrationAuthority/12" TargetMode="External" Id="R247dfe1bca4945a5" /><Relationship Type="http://schemas.openxmlformats.org/officeDocument/2006/relationships/hyperlink" Target="https://meteor.aihw.gov.au/content/520699" TargetMode="External" Id="R1b3ffbada4154ca4" /><Relationship Type="http://schemas.openxmlformats.org/officeDocument/2006/relationships/hyperlink" Target="https://meteor.aihw.gov.au/RegistrationAuthority/12" TargetMode="External" Id="R67346848ce5946f5" /><Relationship Type="http://schemas.openxmlformats.org/officeDocument/2006/relationships/hyperlink" Target="https://meteor.aihw.gov.au/content/430950" TargetMode="External" Id="Rf00e5f3b3cc3498a" /><Relationship Type="http://schemas.openxmlformats.org/officeDocument/2006/relationships/hyperlink" Target="https://meteor.aihw.gov.au/RegistrationAuthority/12" TargetMode="External" Id="Re7df63cfbfbb43f5" /><Relationship Type="http://schemas.openxmlformats.org/officeDocument/2006/relationships/hyperlink" Target="https://meteor.aihw.gov.au/content/599613" TargetMode="External" Id="Rb37bfaacbec14a0c" /><Relationship Type="http://schemas.openxmlformats.org/officeDocument/2006/relationships/hyperlink" Target="https://meteor.aihw.gov.au/RegistrationAuthority/12" TargetMode="External" Id="R29668d0d01fa42a2" /><Relationship Type="http://schemas.openxmlformats.org/officeDocument/2006/relationships/hyperlink" Target="https://meteor.aihw.gov.au/content/428216" TargetMode="External" Id="Ra8e11fce1c4b4169" /><Relationship Type="http://schemas.openxmlformats.org/officeDocument/2006/relationships/hyperlink" Target="https://meteor.aihw.gov.au/RegistrationAuthority/12" TargetMode="External" Id="Rc7192a29aae846b9" /><Relationship Type="http://schemas.openxmlformats.org/officeDocument/2006/relationships/hyperlink" Target="https://meteor.aihw.gov.au/content/428199" TargetMode="External" Id="R6f0f6e62d9c341e5" /><Relationship Type="http://schemas.openxmlformats.org/officeDocument/2006/relationships/hyperlink" Target="https://meteor.aihw.gov.au/RegistrationAuthority/12" TargetMode="External" Id="R1c5e85094aee46f6" /><Relationship Type="http://schemas.openxmlformats.org/officeDocument/2006/relationships/hyperlink" Target="https://meteor.aihw.gov.au/content/520724" TargetMode="External" Id="R4016208c9fb346d7" /><Relationship Type="http://schemas.openxmlformats.org/officeDocument/2006/relationships/hyperlink" Target="https://meteor.aihw.gov.au/RegistrationAuthority/12" TargetMode="External" Id="R3b0cfe4da8704f1c" /></Relationships>
</file>

<file path=word/_rels/header1.xml.rels>&#65279;<?xml version="1.0" encoding="utf-8"?><Relationships xmlns="http://schemas.openxmlformats.org/package/2006/relationships"><Relationship Type="http://schemas.openxmlformats.org/officeDocument/2006/relationships/image" Target="/media/image.png" Id="R0c86aa6057454fbb" /></Relationships>
</file>