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04874899814c03" /></Relationships>
</file>

<file path=word/document.xml><?xml version="1.0" encoding="utf-8"?>
<w:document xmlns:r="http://schemas.openxmlformats.org/officeDocument/2006/relationships" xmlns:w="http://schemas.openxmlformats.org/wordprocessingml/2006/main">
  <w:body>
    <w:p>
      <w:pPr>
        <w:pStyle w:val="Title"/>
      </w:pPr>
      <w:r>
        <w:t>Individual service provider—reason for practice modification,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provider—reason for practice modification,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provider's practice modification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7095d6c5674b3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an individual service provider's extension or limitation of practice being recorded and associated with their registration, as represented as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07827d1272485c">
              <w:r>
                <w:rPr>
                  <w:rStyle w:val="Hyperlink"/>
                </w:rPr>
                <w:t xml:space="preserve">Individual service provider—reason for practice modification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d356aa5d56460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an individual service provider's extension or limitation of practice being recorded and associated with their registration.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bc1d83b5e54efc">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93807d75b84c5b">
              <w:r>
                <w:rPr>
                  <w:rStyle w:val="Hyperlink"/>
                </w:rPr>
                <w:t xml:space="preserve">Reason for practice modification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553b0a903c4b96">
              <w:r>
                <w:rPr>
                  <w:rStyle w:val="Hyperlink"/>
                </w:rPr>
                <w:t xml:space="preserve">Reason for practice modification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bcceee40d6466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extension or limitation of practice.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Performance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Conduct</w:t>
            </w:r>
          </w:p>
          <w:p>
            <w:pPr>
              <w:spacing w:after="160"/>
            </w:pPr>
            <w:r>
              <w:rPr>
                <w:rStyle w:val="row-content-rich-text"/>
              </w:rPr>
              <w:t xml:space="preserve">Unprofessional conduct (s. 5)</w:t>
            </w:r>
          </w:p>
          <w:p>
            <w:pPr>
              <w:spacing w:after="160"/>
            </w:pPr>
            <w:r>
              <w:rPr>
                <w:rStyle w:val="row-content-rich-text"/>
              </w:rPr>
              <w:t xml:space="preserve">Professional conduct that is of a lesser standard than that which might reasonably be expected of the health practitioner by the public or the practitioner’s professional peers. A more extensive definition is available under section 5 of the National Law.</w:t>
            </w:r>
          </w:p>
          <w:p>
            <w:pPr>
              <w:spacing w:after="160"/>
            </w:pPr>
            <w:r>
              <w:rPr>
                <w:rStyle w:val="row-content-rich-text"/>
              </w:rPr>
              <w:t xml:space="preserve">Each profession has a set of standards and guidelines which clarify the acceptable standard of professional conduct. See </w:t>
            </w:r>
            <w:hyperlink w:history="true" r:id="R33e3a4583fc34514">
              <w:r>
                <w:rPr>
                  <w:rStyle w:val="Hyperlink"/>
                  <w:u w:val="single"/>
                </w:rPr>
                <w:t xml:space="preserve">www.ahpra.gov.au</w:t>
              </w:r>
            </w:hyperlink>
            <w:r>
              <w:rPr>
                <w:rStyle w:val="row-content-rich-text"/>
              </w:rPr>
              <w:t xml:space="preserve"> for National Board websites.</w:t>
            </w:r>
          </w:p>
          <w:p>
            <w:pPr>
              <w:spacing w:after="160"/>
            </w:pPr>
            <w:r>
              <w:rPr>
                <w:rStyle w:val="row-content-rich-text"/>
              </w:rPr>
              <w:t xml:space="preserve">CODE 2     Health</w:t>
            </w:r>
          </w:p>
          <w:p>
            <w:pPr>
              <w:spacing w:after="160"/>
            </w:pPr>
            <w:r>
              <w:rPr>
                <w:rStyle w:val="row-content-rich-text"/>
              </w:rPr>
              <w:t xml:space="preserve">Health (Impairment) (s. 5)</w:t>
            </w:r>
          </w:p>
          <w:p>
            <w:pPr>
              <w:spacing w:after="160"/>
            </w:pPr>
            <w:r>
              <w:rPr>
                <w:rStyle w:val="row-content-rich-text"/>
              </w:rPr>
              <w:t xml:space="preserve">Physical or mental impairment, disability, condition or disorder (including substance abuse or dependence), that detrimentally affects or is likely to detrimentally affect a registered health practitioner’s capacity to safely practise the profession or a student’s capacity to undertake clinical training.</w:t>
            </w:r>
          </w:p>
          <w:p>
            <w:pPr>
              <w:spacing w:after="160"/>
            </w:pPr>
            <w:r>
              <w:rPr>
                <w:rStyle w:val="row-content-rich-text"/>
              </w:rPr>
              <w:t xml:space="preserve">CODE 3     Performance</w:t>
            </w:r>
          </w:p>
          <w:p>
            <w:pPr>
              <w:spacing w:after="160"/>
            </w:pPr>
            <w:r>
              <w:rPr>
                <w:rStyle w:val="row-content-rich-text"/>
              </w:rPr>
              <w:t xml:space="preserve">Unsatisfactory professional performance (s. 5)</w:t>
            </w:r>
          </w:p>
          <w:p>
            <w:pPr/>
            <w:r>
              <w:rPr>
                <w:rStyle w:val="row-content-rich-text"/>
              </w:rPr>
              <w:t xml:space="preserve">The knowledge, skill or judgement possessed, or care exercised by, the practitioner in the practice of the health profession in which the practitioner is registered is below the standard reasonably expected for a health practitioner of an equivalent level of training or experience.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Health Practitioner Regulation Agency 2016. Glossary. Viewed 10 June 2016, </w:t>
            </w:r>
            <w:hyperlink w:history="true" r:id="R87cc018162e243ad">
              <w:r>
                <w:rPr>
                  <w:rStyle w:val="Hyperlink"/>
                </w:rPr>
                <w:t xml:space="preserve">http://www.ahpra.gov.au/Support/Glossary.aspx</w:t>
              </w:r>
            </w:hyperlink>
            <w:r>
              <w:rPr>
                <w:rStyle w:val="row-content-rich-text"/>
              </w:rPr>
              <w:t xml:space="preserve">.</w:t>
            </w:r>
          </w:p>
          <w:p>
            <w:pPr>
              <w:spacing w:after="160"/>
            </w:pPr>
            <w:r>
              <w:rPr>
                <w:rStyle w:val="row-content-rich-text"/>
              </w:rPr>
              <w:t xml:space="preserve"> </w:t>
            </w:r>
          </w:p>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2ed66d283b453b">
              <w:r>
                <w:rPr>
                  <w:rStyle w:val="Hyperlink"/>
                </w:rPr>
                <w:t xml:space="preserve">Provider extensions or restrictions to practice cluster</w:t>
              </w:r>
            </w:hyperlink>
          </w:p>
          <w:p>
            <w:pPr>
              <w:spacing w:before="0" w:after="0"/>
            </w:pPr>
            <w:r>
              <w:rPr>
                <w:rStyle w:val="row-content"/>
                <w:color w:val="244061"/>
              </w:rPr>
              <w:t xml:space="preserve">       </w:t>
            </w:r>
            <w:hyperlink w:history="true" r:id="R7af57c1994114d50">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Only valid for conditions, notations, undertakings, reprimands and cautions.</w:t>
            </w:r>
          </w:p>
          <w:p>
            <w:r>
              <w:br/>
            </w:r>
            <w:r>
              <w:br/>
            </w:r>
          </w:p>
        </w:tc>
      </w:tr>
    </w:tbl>
    <w:p/>
    <w:tbl>
      <w:tblPr>
        <w:tblStyle w:val="TableGrid"/>
        <w:tblW w:w="0" w:type="auto"/>
      </w:tblPr>
    </w:tbl>
    <w:p>
      <w:r>
        <w:br/>
      </w:r>
    </w:p>
    <w:sectPr>
      <w:footerReference xmlns:r="http://schemas.openxmlformats.org/officeDocument/2006/relationships" w:type="default" r:id="Rcbe16ea8c2d947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525259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aca0d038fa44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e16ea8c2d9470f" /><Relationship Type="http://schemas.openxmlformats.org/officeDocument/2006/relationships/header" Target="/word/header1.xml" Id="R07e5efffadfb4f4c" /><Relationship Type="http://schemas.openxmlformats.org/officeDocument/2006/relationships/settings" Target="/word/settings.xml" Id="R52952b6edfe24e69" /><Relationship Type="http://schemas.openxmlformats.org/officeDocument/2006/relationships/styles" Target="/word/styles.xml" Id="R9b65c5cddf5d4813" /><Relationship Type="http://schemas.openxmlformats.org/officeDocument/2006/relationships/hyperlink" Target="https://meteor.aihw.gov.au/RegistrationAuthority/12" TargetMode="External" Id="R317095d6c5674b3d" /><Relationship Type="http://schemas.openxmlformats.org/officeDocument/2006/relationships/hyperlink" Target="https://meteor.aihw.gov.au/content/525255" TargetMode="External" Id="R6107827d1272485c" /><Relationship Type="http://schemas.openxmlformats.org/officeDocument/2006/relationships/hyperlink" Target="https://meteor.aihw.gov.au/RegistrationAuthority/12" TargetMode="External" Id="R6dd356aa5d564605" /><Relationship Type="http://schemas.openxmlformats.org/officeDocument/2006/relationships/hyperlink" Target="https://meteor.aihw.gov.au/content/269021" TargetMode="External" Id="R06bc1d83b5e54efc" /><Relationship Type="http://schemas.openxmlformats.org/officeDocument/2006/relationships/hyperlink" Target="https://meteor.aihw.gov.au/content/525253" TargetMode="External" Id="R4993807d75b84c5b" /><Relationship Type="http://schemas.openxmlformats.org/officeDocument/2006/relationships/hyperlink" Target="https://meteor.aihw.gov.au/content/525257" TargetMode="External" Id="Ra9553b0a903c4b96" /><Relationship Type="http://schemas.openxmlformats.org/officeDocument/2006/relationships/hyperlink" Target="https://meteor.aihw.gov.au/RegistrationAuthority/12" TargetMode="External" Id="R42bcceee40d64664" /><Relationship Type="http://schemas.openxmlformats.org/officeDocument/2006/relationships/hyperlink" Target="http://www.ahpra.gov.au/" TargetMode="External" Id="R33e3a4583fc34514" /><Relationship Type="http://schemas.openxmlformats.org/officeDocument/2006/relationships/hyperlink" Target="http://www.ahpra.gov.au/Support/Glossary.aspx" TargetMode="External" Id="R87cc018162e243ad" /><Relationship Type="http://schemas.openxmlformats.org/officeDocument/2006/relationships/hyperlink" Target="https://meteor.aihw.gov.au/content/525018" TargetMode="External" Id="R302ed66d283b453b" /><Relationship Type="http://schemas.openxmlformats.org/officeDocument/2006/relationships/hyperlink" Target="https://meteor.aihw.gov.au/RegistrationAuthority/12" TargetMode="External" Id="R7af57c1994114d50" /></Relationships>
</file>

<file path=word/_rels/header1.xml.rels>&#65279;<?xml version="1.0" encoding="utf-8"?><Relationships xmlns="http://schemas.openxmlformats.org/package/2006/relationships"><Relationship Type="http://schemas.openxmlformats.org/officeDocument/2006/relationships/image" Target="/media/image.png" Id="Rb3aca0d038fa449d" /></Relationships>
</file>