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00ec2f2ee54aa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2013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b7e425b4f4f36">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('the Census')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are being released in three phases – the first two took place on 21 June and 30 October 2012; the release of highly specialised products will take place progressively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 on the ABS website. This will be supplemented by the addition of SEIFA tables and Census 1 per cent (Basic) and 5 per cent (Expanded) Sample Files in 2013.</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w:t>
            </w:r>
            <w:hyperlink w:history="true" r:id="Rb7fce39b36e748ac">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2011 Census Dictionary</w:t>
            </w:r>
            <w:r>
              <w:rPr>
                <w:rStyle w:val="row-content-rich-text"/>
              </w:rPr>
              <w:t xml:space="preserve"> (ABS cat. no. 2901.0) is a comprehensive reference guide designed to assist users to determine and specify their data requirements, and to understand the concepts underlying the data. It provides details of classifications used and a glossary of definitions of</w:t>
            </w:r>
            <w:r>
              <w:br/>
            </w:r>
            <w:r>
              <w:rPr>
                <w:rStyle w:val="row-content-rich-text"/>
              </w:rPr>
              <w:t xml:space="preserve">Census terms.</w:t>
            </w:r>
          </w:p>
          <w:p>
            <w:pPr/>
            <w:r>
              <w:rPr>
                <w:rStyle w:val="row-content-rich-text"/>
              </w:rPr>
              <w:t xml:space="preserve">A number of other resources can be accessed from the Data quality page, including data quality statements for these data items and Fact sheets.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level of non-schoolqualification and student status. The classification used is the </w:t>
            </w:r>
            <w:r>
              <w:rPr>
                <w:rStyle w:val="row-content-rich-text"/>
                <w:i/>
              </w:rPr>
              <w:t xml:space="preserve">Australian Standard Classification of Education (ASCED)</w:t>
            </w:r>
            <w:r>
              <w:rPr>
                <w:rStyle w:val="row-content-rich-text"/>
              </w:rPr>
              <w:t xml:space="preserve"> (ABS cat. no. 1272.0).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by the ABS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2011 Census was 2.6 per cent (down from 3.8 per cent in 2006).</w:t>
            </w:r>
          </w:p>
          <w:p>
            <w:pPr>
              <w:spacing w:after="160"/>
            </w:pPr>
            <w:r>
              <w:rPr>
                <w:rStyle w:val="row-content-rich-text"/>
              </w:rPr>
              <w:t xml:space="preserve">Level of current study is not collected in the Census. The broad category of 'Full-Time/Part-Time Student Status' (for all students) is used in this indicator. Overall, this variable had a non-response rate of 6.2 per cent in 2011 compared with 7.5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w:t>
            </w:r>
            <w:r>
              <w:rPr>
                <w:rStyle w:val="row-content-rich-text"/>
                <w:i/>
              </w:rPr>
              <w:t xml:space="preserve">Australian Standard Classification of Education (ASCED)</w:t>
            </w:r>
            <w:r>
              <w:rPr>
                <w:rStyle w:val="row-content-rich-text"/>
              </w:rPr>
              <w:t xml:space="preserve"> (ABS cat. no. 1272.0)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National Aboriginal and Torres Strait Islander Health Survey and Survey of Education and Work (ABS cat. no. 6227.0)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a03a76816f4040">
              <w:r>
                <w:rPr>
                  <w:rStyle w:val="Hyperlink"/>
                </w:rPr>
                <w:t xml:space="preserve">National Indigenous Reform Agreement: P27a-Proportion of Indigenous 20-64 year olds with or working towards a post school qualification in AQF Certificate III, IV, Diploma and Advanced Diploma (Census data), 2010 QS</w:t>
              </w:r>
            </w:hyperlink>
          </w:p>
          <w:p>
            <w:pPr>
              <w:spacing w:before="0" w:after="0"/>
            </w:pPr>
            <w:r>
              <w:rPr>
                <w:rStyle w:val="row-content"/>
                <w:color w:val="244061"/>
              </w:rPr>
              <w:t xml:space="preserve">       </w:t>
            </w:r>
            <w:hyperlink w:history="true" r:id="Ra248d878e17641a8">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ec21d4ccb9b248e3">
              <w:r>
                <w:rPr>
                  <w:rStyle w:val="Hyperlink"/>
                </w:rPr>
                <w:t xml:space="preserve">National Indigenous Reform Agreement: PI 15a-Proportion of Indigenous 20-64 year olds with or working towards a post-school qualification in Certificate level III or above, (Census data) 2014 QS</w:t>
              </w:r>
            </w:hyperlink>
          </w:p>
          <w:p>
            <w:pPr>
              <w:spacing w:before="0" w:after="0"/>
            </w:pPr>
            <w:r>
              <w:rPr>
                <w:rStyle w:val="row-content"/>
                <w:color w:val="244061"/>
              </w:rPr>
              <w:t xml:space="preserve">       </w:t>
            </w:r>
            <w:hyperlink w:history="true" r:id="R28efd1ddab464395">
              <w:r>
                <w:rPr>
                  <w:rStyle w:val="Hyperlink"/>
                  <w:color w:val="244061"/>
                </w:rPr>
                <w:t xml:space="preserve">Indigenous</w:t>
              </w:r>
            </w:hyperlink>
            <w:r>
              <w:rPr>
                <w:rStyle w:val="row-content"/>
                <w:color w:val="244061"/>
              </w:rPr>
              <w:t xml:space="preserve">, Superseded 17/02/2016</w:t>
            </w:r>
          </w:p>
          <w:p>
            <w:r>
              <w:br/>
            </w:r>
            <w:r>
              <w:rPr>
                <w:rStyle w:val="row-content"/>
              </w:rPr>
              <w:t xml:space="preserve">See also </w:t>
            </w:r>
            <w:hyperlink w:history="true" r:id="Ra95a3c2a8af041c4">
              <w:r>
                <w:rPr>
                  <w:rStyle w:val="Hyperlink"/>
                </w:rPr>
                <w:t xml:space="preserve">National Indigenous Reform Agreement: P27b-Proportion of Indigenous 20–64 year olds with or working towards post school qualification in AQF Certificate III, IV, Diploma and Advanced Diploma (Survey data), 2010 QS</w:t>
              </w:r>
            </w:hyperlink>
          </w:p>
          <w:p>
            <w:pPr>
              <w:spacing w:before="0" w:after="0"/>
            </w:pPr>
            <w:r>
              <w:rPr>
                <w:rStyle w:val="row-content"/>
                <w:color w:val="244061"/>
              </w:rPr>
              <w:t xml:space="preserve">       </w:t>
            </w:r>
            <w:hyperlink w:history="true" r:id="R919df0232e904f39">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4884e0e9d7a49ea">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d46920b132cf4ada">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492902ef597a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1f3e7d41c4b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2902ef597a4eb8" /><Relationship Type="http://schemas.openxmlformats.org/officeDocument/2006/relationships/header" Target="/word/header1.xml" Id="Rb4ff522bb78a488c" /><Relationship Type="http://schemas.openxmlformats.org/officeDocument/2006/relationships/settings" Target="/word/settings.xml" Id="Rd81e0d23f6b04d44" /><Relationship Type="http://schemas.openxmlformats.org/officeDocument/2006/relationships/styles" Target="/word/styles.xml" Id="R1ecebc17831a4a22" /><Relationship Type="http://schemas.openxmlformats.org/officeDocument/2006/relationships/hyperlink" Target="https://meteor.aihw.gov.au/RegistrationAuthority/6" TargetMode="External" Id="R58cb7e425b4f4f36" /><Relationship Type="http://schemas.openxmlformats.org/officeDocument/2006/relationships/hyperlink" Target="mailto:client.services@abs.gov.au" TargetMode="External" Id="Rb7fce39b36e748ac" /><Relationship Type="http://schemas.openxmlformats.org/officeDocument/2006/relationships/hyperlink" Target="https://meteor.aihw.gov.au/content/396328" TargetMode="External" Id="Re6a03a76816f4040" /><Relationship Type="http://schemas.openxmlformats.org/officeDocument/2006/relationships/hyperlink" Target="https://meteor.aihw.gov.au/RegistrationAuthority/1" TargetMode="External" Id="Ra248d878e17641a8" /><Relationship Type="http://schemas.openxmlformats.org/officeDocument/2006/relationships/hyperlink" Target="https://meteor.aihw.gov.au/content/567240" TargetMode="External" Id="Rec21d4ccb9b248e3" /><Relationship Type="http://schemas.openxmlformats.org/officeDocument/2006/relationships/hyperlink" Target="https://meteor.aihw.gov.au/RegistrationAuthority/6" TargetMode="External" Id="R28efd1ddab464395" /><Relationship Type="http://schemas.openxmlformats.org/officeDocument/2006/relationships/hyperlink" Target="https://meteor.aihw.gov.au/content/396332" TargetMode="External" Id="Ra95a3c2a8af041c4" /><Relationship Type="http://schemas.openxmlformats.org/officeDocument/2006/relationships/hyperlink" Target="https://meteor.aihw.gov.au/RegistrationAuthority/1" TargetMode="External" Id="R919df0232e904f39" /><Relationship Type="http://schemas.openxmlformats.org/officeDocument/2006/relationships/hyperlink" Target="https://meteor.aihw.gov.au/content/484375" TargetMode="External" Id="R54884e0e9d7a49ea" /><Relationship Type="http://schemas.openxmlformats.org/officeDocument/2006/relationships/hyperlink" Target="https://meteor.aihw.gov.au/RegistrationAuthority/6" TargetMode="External" Id="Rd46920b132cf4ada" /></Relationships>
</file>

<file path=word/_rels/header1.xml.rels>&#65279;<?xml version="1.0" encoding="utf-8"?><Relationships xmlns="http://schemas.openxmlformats.org/package/2006/relationships"><Relationship Type="http://schemas.openxmlformats.org/officeDocument/2006/relationships/image" Target="/media/image.png" Id="Reb61f3e7d41c4b4a" /></Relationships>
</file>