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8bffc8ca4246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b1d6e8b844e35">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pPr>
              <w:spacing w:after="160"/>
            </w:pPr>
            <w:r>
              <w:rPr>
                <w:rStyle w:val="row-content-rich-text"/>
              </w:rPr>
              <w:t xml:space="preserve">In 2010, information about number of antenatal visits was available for Queensland, South Australia, the Australian Capital Territory and the Northern Territory only. Number of antenatal visits were collected using non-standardised definitions and with variable response rates. Comparisons between jurisdictions should therefore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includes information on gestational age at first antenatal visit for births from July 2010. In 2010, data reported on number of women who gave birth who attended at least one antenatal visit in the first trimester are for New South Wales, Victoria, Queensland, Western Australia, South Australia, the Australian Capital Territory and the Northern Territory only. For births before July 2010 data collection is not consistent across jurisdictions. Caution should be used when interpreting these results. Data are available in Tasmania but due to partial implementation during 2010 of antenatal information and small numbers it hasn’t been published.</w:t>
            </w:r>
          </w:p>
          <w:p>
            <w:pPr>
              <w:spacing w:after="160"/>
            </w:pPr>
            <w:r>
              <w:rPr>
                <w:rStyle w:val="row-content-rich-text"/>
              </w:rPr>
              <w:t xml:space="preserve">The Perinatal NMDS did not include number of antenatal visits data items in 2010 and national data are not currently available. Therefore, data are not available for all states and territories Data reported on number of antenatal visits are for Queensland, South Australia, the Australian Capital Territory and the Northern Territory. Data are available in Tasmania but due to partial implementation during 2010 of antenatal information and small numbers it hasn’t been published. Totals reported for this indicator are not generalisable to Australia. A standard data item to collect the number of antenatal visits data items will be introduced to the Perinatal data set specification (DSS) from July 2012.</w:t>
            </w:r>
          </w:p>
          <w:p>
            <w:pPr>
              <w:spacing w:after="160"/>
            </w:pPr>
            <w:r>
              <w:rPr>
                <w:rStyle w:val="row-content-rich-text"/>
              </w:rPr>
              <w:t xml:space="preserve">Information collected on antenatal care differs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2010 on number of women who gave birth who attended at least one antenatal visit in the first trimester are for New South Wales, Victoria, Queensland, South Australia, Western Australia, the Australian Capital Territory and the Northern Territory. Data reported for 2010 on number of antenatal visits are for Queensland, South Australia, the Australian Capital Territory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(1.3 per cent), Victoria (1.8 per cent), Queensland (3.1 per cent), and the Northern Territory (1.8 per cent) compared with South Australia (8.9 per cent),Western Australia (25 per cent), for the whole year and Tasmania (53.9 per cent) for the second half of the year.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4ac56483f4450">
              <w:r>
                <w:rPr>
                  <w:rStyle w:val="Hyperlink"/>
                </w:rPr>
                <w:t xml:space="preserve">National Indigenous Reform Agreement: PI 14-Antenatal care, 2012 QS</w:t>
              </w:r>
            </w:hyperlink>
          </w:p>
          <w:p>
            <w:pPr>
              <w:pStyle w:val="registration-status"/>
              <w:spacing w:before="0" w:after="0"/>
            </w:pPr>
            <w:hyperlink w:history="true" r:id="R928e9bf18cc94c12">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abdc53b50c014205">
              <w:r>
                <w:rPr>
                  <w:rStyle w:val="Hyperlink"/>
                </w:rPr>
                <w:t xml:space="preserve">National Indigenous Reform Agreement: PI 09-Antenatal care, 2014 QS</w:t>
              </w:r>
            </w:hyperlink>
          </w:p>
          <w:p>
            <w:pPr>
              <w:pStyle w:val="registration-status"/>
              <w:spacing w:before="0" w:after="0"/>
            </w:pPr>
            <w:hyperlink w:history="true" r:id="Rf2108ceb6ba04bfb">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aa4aade40f546bc">
              <w:r>
                <w:rPr>
                  <w:rStyle w:val="Hyperlink"/>
                </w:rPr>
                <w:t xml:space="preserve">National Indigenous Reform Agreement: PI 09-Antenatal care, 2013</w:t>
              </w:r>
            </w:hyperlink>
          </w:p>
          <w:p>
            <w:pPr>
              <w:pStyle w:val="registration-status"/>
              <w:spacing w:before="0" w:after="0"/>
            </w:pPr>
            <w:hyperlink w:history="true" r:id="R39a913e7695948be">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2238eb84586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b2141216c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38eb845864b5d" /><Relationship Type="http://schemas.openxmlformats.org/officeDocument/2006/relationships/header" Target="/word/header1.xml" Id="R20769a0b8de04d94" /><Relationship Type="http://schemas.openxmlformats.org/officeDocument/2006/relationships/settings" Target="/word/settings.xml" Id="R13e8938654f448f3" /><Relationship Type="http://schemas.openxmlformats.org/officeDocument/2006/relationships/styles" Target="/word/styles.xml" Id="R47e7e2456b244d2c" /><Relationship Type="http://schemas.openxmlformats.org/officeDocument/2006/relationships/numbering" Target="/word/numbering.xml" Id="R577dbb16700344e2" /><Relationship Type="http://schemas.openxmlformats.org/officeDocument/2006/relationships/hyperlink" Target="https://meteor.aihw.gov.au/RegistrationAuthority/6" TargetMode="External" Id="Rb9bb1d6e8b844e35" /><Relationship Type="http://schemas.openxmlformats.org/officeDocument/2006/relationships/hyperlink" Target="https://meteor.aihw.gov.au/content/480516" TargetMode="External" Id="R8674ac56483f4450" /><Relationship Type="http://schemas.openxmlformats.org/officeDocument/2006/relationships/hyperlink" Target="https://meteor.aihw.gov.au/RegistrationAuthority/6" TargetMode="External" Id="R928e9bf18cc94c12" /><Relationship Type="http://schemas.openxmlformats.org/officeDocument/2006/relationships/hyperlink" Target="https://meteor.aihw.gov.au/content/567202" TargetMode="External" Id="Rabdc53b50c014205" /><Relationship Type="http://schemas.openxmlformats.org/officeDocument/2006/relationships/hyperlink" Target="https://meteor.aihw.gov.au/RegistrationAuthority/6" TargetMode="External" Id="Rf2108ceb6ba04bfb" /><Relationship Type="http://schemas.openxmlformats.org/officeDocument/2006/relationships/hyperlink" Target="https://meteor.aihw.gov.au/content/484317" TargetMode="External" Id="Raaa4aade40f546bc" /><Relationship Type="http://schemas.openxmlformats.org/officeDocument/2006/relationships/hyperlink" Target="https://meteor.aihw.gov.au/RegistrationAuthority/6" TargetMode="External" Id="R39a913e7695948be" /></Relationships>
</file>

<file path=word/_rels/header1.xml.rels>&#65279;<?xml version="1.0" encoding="utf-8"?><Relationships xmlns="http://schemas.openxmlformats.org/package/2006/relationships"><Relationship Type="http://schemas.openxmlformats.org/officeDocument/2006/relationships/image" Target="/media/image.png" Id="R6e5b2141216c4d80" /></Relationships>
</file>